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0CD5" w14:textId="77777777" w:rsidR="001261A7" w:rsidRDefault="001261A7" w:rsidP="001261A7">
      <w:pPr>
        <w:pStyle w:val="Heading1"/>
      </w:pPr>
      <w:bookmarkStart w:id="0" w:name="_GoBack"/>
      <w:r>
        <w:tab/>
      </w:r>
      <w:r>
        <w:tab/>
      </w:r>
      <w:r>
        <w:tab/>
      </w:r>
      <w:r>
        <w:tab/>
      </w:r>
      <w:r>
        <w:tab/>
      </w:r>
      <w:r>
        <w:tab/>
        <w:t>Department of Philosophy</w:t>
      </w:r>
    </w:p>
    <w:bookmarkEnd w:id="0"/>
    <w:p w14:paraId="343805A5"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t>The University of Notre Dame</w:t>
      </w:r>
    </w:p>
    <w:p w14:paraId="643D629B"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lang w:eastAsia="ja-JP"/>
        </w:rPr>
        <w:tab/>
      </w:r>
      <w:r>
        <w:rPr>
          <w:lang w:eastAsia="ja-JP"/>
        </w:rPr>
        <w:tab/>
      </w:r>
      <w:r>
        <w:rPr>
          <w:lang w:eastAsia="ja-JP"/>
        </w:rPr>
        <w:tab/>
      </w:r>
      <w:r>
        <w:rPr>
          <w:lang w:eastAsia="ja-JP"/>
        </w:rPr>
        <w:tab/>
      </w:r>
      <w:r>
        <w:rPr>
          <w:lang w:eastAsia="ja-JP"/>
        </w:rPr>
        <w:tab/>
      </w:r>
      <w:r>
        <w:rPr>
          <w:lang w:eastAsia="ja-JP"/>
        </w:rPr>
        <w:tab/>
        <w:t>Notre Dame, Indiana 46556-4619</w:t>
      </w:r>
    </w:p>
    <w:p w14:paraId="21FCC215"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 xml:space="preserve">574-631-5910 </w:t>
      </w:r>
      <w:proofErr w:type="spellStart"/>
      <w:r>
        <w:rPr>
          <w:sz w:val="18"/>
          <w:lang w:eastAsia="ja-JP"/>
        </w:rPr>
        <w:t>dept</w:t>
      </w:r>
      <w:proofErr w:type="spellEnd"/>
      <w:r>
        <w:rPr>
          <w:sz w:val="18"/>
          <w:lang w:eastAsia="ja-JP"/>
        </w:rPr>
        <w:t>/ 574-277-7427 home</w:t>
      </w:r>
    </w:p>
    <w:p w14:paraId="78AE5713"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Fax: 574-631-8209</w:t>
      </w:r>
    </w:p>
    <w:p w14:paraId="534F5DA0"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Email: peter.vaninwagen.1@nd.edu</w:t>
      </w:r>
    </w:p>
    <w:p w14:paraId="26C7A85B" w14:textId="77777777"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lang w:eastAsia="ja-JP"/>
        </w:rPr>
      </w:pPr>
    </w:p>
    <w:p w14:paraId="54926DBE" w14:textId="77777777" w:rsidR="001261A7" w:rsidRDefault="00251F49"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eastAsia="ja-JP"/>
        </w:rPr>
      </w:pPr>
      <w:r>
        <w:rPr>
          <w:b/>
          <w:lang w:eastAsia="ja-JP"/>
        </w:rPr>
        <w:t>Against Ontological Structure</w:t>
      </w:r>
    </w:p>
    <w:p w14:paraId="10890531" w14:textId="77777777" w:rsidR="001261A7" w:rsidRDefault="001261A7" w:rsidP="001261A7">
      <w:pPr>
        <w:pStyle w:val="Heading2"/>
        <w:rPr>
          <w:u w:val="none"/>
        </w:rPr>
      </w:pPr>
      <w:r>
        <w:t>Peter van Inwagen</w:t>
      </w:r>
    </w:p>
    <w:p w14:paraId="7398E33E" w14:textId="77777777" w:rsidR="001261A7" w:rsidRDefault="001261A7" w:rsidP="001261A7"/>
    <w:p w14:paraId="4B52B570" w14:textId="77777777" w:rsidR="00CB617E" w:rsidRDefault="00CB617E" w:rsidP="001261A7"/>
    <w:p w14:paraId="3F076387" w14:textId="77777777" w:rsidR="00251F49" w:rsidRDefault="00251F49" w:rsidP="00692CB2">
      <w:r>
        <w:t>Let us use the term ‘individual’ for the common objects of everyday perception and thought and reference and also for any</w:t>
      </w:r>
      <w:r w:rsidR="00D65C1D">
        <w:t xml:space="preserve"> </w:t>
      </w:r>
      <w:r>
        <w:t>thing</w:t>
      </w:r>
      <w:r w:rsidR="00D65C1D">
        <w:t>s</w:t>
      </w:r>
      <w:r>
        <w:t xml:space="preserve"> sufficiently like them that </w:t>
      </w:r>
      <w:r w:rsidR="00D65C1D">
        <w:t>those things</w:t>
      </w:r>
      <w:r w:rsidR="00D12763">
        <w:t xml:space="preserve"> count</w:t>
      </w:r>
      <w:r>
        <w:t xml:space="preserve"> as, wel</w:t>
      </w:r>
      <w:r w:rsidR="00900933">
        <w:t>l,</w:t>
      </w:r>
      <w:r w:rsidR="00D12763">
        <w:t xml:space="preserve"> let us say,</w:t>
      </w:r>
      <w:r w:rsidR="00900933">
        <w:t xml:space="preserve"> “the same sort of </w:t>
      </w:r>
      <w:r w:rsidR="00D12763">
        <w:t>thing for metaphysical purposes.</w:t>
      </w:r>
      <w:r w:rsidR="00900933">
        <w:t>”</w:t>
      </w:r>
      <w:r>
        <w:t xml:space="preserve"> I use the </w:t>
      </w:r>
      <w:r w:rsidR="0054172D">
        <w:t>word</w:t>
      </w:r>
      <w:r>
        <w:t xml:space="preserve"> without regard for any philosophical associations it may have (e.g</w:t>
      </w:r>
      <w:r w:rsidR="00E0449D">
        <w:t>.</w:t>
      </w:r>
      <w:r>
        <w:t>, it may be hard for some philosophers to hear or read the word ‘individual’ without supposing that one of its functions is to stand in opposition to some other word, such as ‘universal’ or ‘attribute’). So: we human beings are individuals, tables and chairs are individuals,</w:t>
      </w:r>
      <w:r w:rsidR="004534F8">
        <w:t xml:space="preserve"> pebbles and boulders are individuals,</w:t>
      </w:r>
      <w:r>
        <w:t xml:space="preserve"> </w:t>
      </w:r>
      <w:r w:rsidR="00900933">
        <w:t>protons</w:t>
      </w:r>
      <w:r>
        <w:t xml:space="preserve"> and </w:t>
      </w:r>
      <w:r w:rsidR="00900933">
        <w:t>variable</w:t>
      </w:r>
      <w:r>
        <w:t xml:space="preserve"> stars</w:t>
      </w:r>
      <w:r w:rsidR="00900933">
        <w:t xml:space="preserve"> are individuals,</w:t>
      </w:r>
      <w:r>
        <w:t xml:space="preserve"> elves and goblins</w:t>
      </w:r>
      <w:r w:rsidR="00900933" w:rsidRPr="00900933">
        <w:t xml:space="preserve"> </w:t>
      </w:r>
      <w:r w:rsidR="00900933">
        <w:t>are individuals, gods and demons are individuals,</w:t>
      </w:r>
      <w:r>
        <w:t xml:space="preserve"> </w:t>
      </w:r>
      <w:r w:rsidR="00900933">
        <w:t xml:space="preserve">reflections in a mirror </w:t>
      </w:r>
      <w:r w:rsidR="0026742F">
        <w:t xml:space="preserve">and shadows and holes and surfaces </w:t>
      </w:r>
      <w:r w:rsidR="00900933">
        <w:t>are individuals . . . That is</w:t>
      </w:r>
      <w:r w:rsidR="0054172D">
        <w:t xml:space="preserve"> to say</w:t>
      </w:r>
      <w:r w:rsidR="00900933">
        <w:t>, the items in this list are individuals provided (</w:t>
      </w:r>
      <w:proofErr w:type="spellStart"/>
      <w:r w:rsidR="00900933">
        <w:t>i</w:t>
      </w:r>
      <w:proofErr w:type="spellEnd"/>
      <w:r w:rsidR="00900933">
        <w:t>)</w:t>
      </w:r>
      <w:r w:rsidR="00061381">
        <w:t xml:space="preserve"> that</w:t>
      </w:r>
      <w:r w:rsidR="00900933">
        <w:t xml:space="preserve"> they exist, and (ii)</w:t>
      </w:r>
      <w:r w:rsidR="00061381">
        <w:t xml:space="preserve"> that</w:t>
      </w:r>
      <w:r w:rsidR="00900933">
        <w:t xml:space="preserve"> they really are “the same sort of thing for metaphysical purposes” as the common objects of everyday perception and thought and reference. (As to the</w:t>
      </w:r>
      <w:r w:rsidR="00D66AC4">
        <w:t xml:space="preserve"> point of</w:t>
      </w:r>
      <w:r w:rsidR="00900933">
        <w:t xml:space="preserve"> </w:t>
      </w:r>
      <w:r w:rsidR="00415EE0">
        <w:t xml:space="preserve">the </w:t>
      </w:r>
      <w:r w:rsidR="00900933">
        <w:t>second qualification,</w:t>
      </w:r>
      <w:r w:rsidR="0054172D">
        <w:t xml:space="preserve"> consider the case of protons.</w:t>
      </w:r>
      <w:r w:rsidR="00900933">
        <w:t xml:space="preserve"> </w:t>
      </w:r>
      <w:r w:rsidR="0054172D">
        <w:t>Suppose that “a</w:t>
      </w:r>
      <w:r w:rsidR="00900933">
        <w:t xml:space="preserve"> proton is a </w:t>
      </w:r>
      <w:r w:rsidR="00900933">
        <w:rPr>
          <w:i/>
        </w:rPr>
        <w:t>thing</w:t>
      </w:r>
      <w:r w:rsidR="00900933">
        <w:t xml:space="preserve">—like a </w:t>
      </w:r>
      <w:r w:rsidR="00900933" w:rsidRPr="00900933">
        <w:rPr>
          <w:i/>
        </w:rPr>
        <w:t>rock</w:t>
      </w:r>
      <w:r w:rsidR="00900933">
        <w:t>!</w:t>
      </w:r>
      <w:proofErr w:type="gramStart"/>
      <w:r w:rsidR="00900933">
        <w:t>”,</w:t>
      </w:r>
      <w:proofErr w:type="gramEnd"/>
      <w:r w:rsidR="00900933">
        <w:t xml:space="preserve"> a statement I once heard a Nobel </w:t>
      </w:r>
      <w:r w:rsidR="004534F8">
        <w:t>laureate in physics make. That statement, if it were taken as a serious contribution to metaphysics</w:t>
      </w:r>
      <w:r w:rsidR="00C90864">
        <w:t>,</w:t>
      </w:r>
      <w:r w:rsidR="004534F8">
        <w:t xml:space="preserve"> would seem to imply that that ‘protons’ are indeed sufficiently like pebbles and boulders to count as the same sort of thing for metaphysical purp</w:t>
      </w:r>
      <w:r w:rsidR="0054172D">
        <w:t>oses. But it has been said that—owing to the very non-everyday properties ascribed to protons by quantum-field theories like the Standard Model—</w:t>
      </w:r>
      <w:r w:rsidR="004534F8">
        <w:t>to take</w:t>
      </w:r>
      <w:r w:rsidR="00061381">
        <w:t xml:space="preserve"> that statement and other</w:t>
      </w:r>
      <w:r w:rsidR="004534F8">
        <w:t xml:space="preserve"> such</w:t>
      </w:r>
      <w:r w:rsidR="00D01B5C">
        <w:t xml:space="preserve"> offhand</w:t>
      </w:r>
      <w:r w:rsidR="004534F8">
        <w:t xml:space="preserve"> statements</w:t>
      </w:r>
      <w:r w:rsidR="0054172D">
        <w:t xml:space="preserve"> by physicists</w:t>
      </w:r>
      <w:r w:rsidR="004534F8">
        <w:t xml:space="preserve"> at metaphysical face-value</w:t>
      </w:r>
      <w:r w:rsidR="004534F8">
        <w:rPr>
          <w:rStyle w:val="EndnoteReference"/>
        </w:rPr>
        <w:endnoteReference w:id="1"/>
      </w:r>
      <w:r w:rsidR="004534F8">
        <w:t xml:space="preserve"> is to embrace</w:t>
      </w:r>
      <w:r w:rsidR="00C34200">
        <w:t xml:space="preserve"> “the philosophy of ‘A’ level </w:t>
      </w:r>
      <w:r w:rsidR="0054172D">
        <w:t>chemistry,</w:t>
      </w:r>
      <w:r w:rsidR="00C34200">
        <w:t>”</w:t>
      </w:r>
      <w:r w:rsidR="0054172D">
        <w:t xml:space="preserve"> a statement that is pretty obviously intended </w:t>
      </w:r>
      <w:r w:rsidR="00D01B5C">
        <w:t>to imply that</w:t>
      </w:r>
      <w:r w:rsidR="0054172D">
        <w:t xml:space="preserve"> protons are </w:t>
      </w:r>
      <w:r w:rsidR="00D01B5C">
        <w:t>very far indeed from being</w:t>
      </w:r>
      <w:r w:rsidR="0054172D">
        <w:t xml:space="preserve"> sufficiently like</w:t>
      </w:r>
      <w:r w:rsidR="00415EE0">
        <w:t xml:space="preserve"> pebbles and</w:t>
      </w:r>
      <w:r w:rsidR="0054172D">
        <w:t xml:space="preserve"> boulders to count as the same sort of thing for metaphysical purposes.</w:t>
      </w:r>
      <w:r w:rsidR="00D01B5C">
        <w:t xml:space="preserve"> The point of this example is that whether one </w:t>
      </w:r>
      <w:r w:rsidR="00D01B5C">
        <w:lastRenderedPageBreak/>
        <w:t>counts s</w:t>
      </w:r>
      <w:r w:rsidR="00D12763">
        <w:t>o-and-sos as “individuals” in the present sense will depend to a very great extent on what features one ascribes to so-and-sos.)</w:t>
      </w:r>
    </w:p>
    <w:p w14:paraId="198203B8" w14:textId="77777777" w:rsidR="00DB2F8B" w:rsidRDefault="00D12763" w:rsidP="00DB2F8B">
      <w:r>
        <w:tab/>
        <w:t>“Nominalists,” let us say, are metaphysicians who hold that everything that exists is an individual</w:t>
      </w:r>
      <w:r w:rsidR="000E4E9D">
        <w:rPr>
          <w:rStyle w:val="EndnoteReference"/>
        </w:rPr>
        <w:endnoteReference w:id="2"/>
      </w:r>
      <w:r>
        <w:t>. “Realists,” let us say, are metaphysicians, who hold that there are “attributes</w:t>
      </w:r>
      <w:proofErr w:type="gramStart"/>
      <w:r>
        <w:t>”</w:t>
      </w:r>
      <w:proofErr w:type="gramEnd"/>
      <w:r>
        <w:t xml:space="preserve"> or “qualities” or “properties” or</w:t>
      </w:r>
      <w:r w:rsidR="00B26692">
        <w:t xml:space="preserve"> “features” or “characteristics.”(</w:t>
      </w:r>
      <w:r w:rsidR="008250AF">
        <w:t xml:space="preserve">As I use them, </w:t>
      </w:r>
      <w:r>
        <w:t xml:space="preserve">these five terms </w:t>
      </w:r>
      <w:r w:rsidR="008250AF">
        <w:t>are</w:t>
      </w:r>
      <w:r>
        <w:t xml:space="preserve"> synonyms.</w:t>
      </w:r>
      <w:r w:rsidR="008250AF">
        <w:t xml:space="preserve"> I generally prefer ‘property’; when, on occasion, l use ‘attribute’, it is simply because I have grown tired of writing ‘property’ and have decided to use another, synonymous word for a while.</w:t>
      </w:r>
      <w:r w:rsidR="00B26692">
        <w:t>)</w:t>
      </w:r>
      <w:r>
        <w:t xml:space="preserve"> </w:t>
      </w:r>
      <w:r w:rsidR="00CC209A">
        <w:t>There are, however, disagreements among realists</w:t>
      </w:r>
      <w:r w:rsidR="00B26692">
        <w:t xml:space="preserve"> about the nature of</w:t>
      </w:r>
      <w:r w:rsidR="00CC209A">
        <w:t xml:space="preserve"> these</w:t>
      </w:r>
      <w:r w:rsidR="00B26692">
        <w:t xml:space="preserve"> </w:t>
      </w:r>
      <w:r w:rsidR="00CC209A">
        <w:t>“</w:t>
      </w:r>
      <w:r w:rsidR="00B26692">
        <w:t>properties.</w:t>
      </w:r>
      <w:r w:rsidR="00CC209A">
        <w:t>”</w:t>
      </w:r>
      <w:r w:rsidR="00B26692">
        <w:t xml:space="preserve"> </w:t>
      </w:r>
      <w:r w:rsidR="008250AF">
        <w:t>One important disagreement concerns the question whether</w:t>
      </w:r>
      <w:r w:rsidR="00B26692">
        <w:t xml:space="preserve"> properties</w:t>
      </w:r>
      <w:r w:rsidR="00756D7A">
        <w:t xml:space="preserve"> are </w:t>
      </w:r>
      <w:r w:rsidR="00B26692">
        <w:t>particulars</w:t>
      </w:r>
      <w:r w:rsidR="00845D63">
        <w:rPr>
          <w:rStyle w:val="EndnoteReference"/>
        </w:rPr>
        <w:endnoteReference w:id="3"/>
      </w:r>
      <w:r w:rsidR="00D05EEB">
        <w:t>—“tropes” or “individual a</w:t>
      </w:r>
      <w:r w:rsidR="00CC209A">
        <w:t>ccidents or “property instances</w:t>
      </w:r>
      <w:r w:rsidR="00D05EEB">
        <w:t>”</w:t>
      </w:r>
      <w:r w:rsidR="00CC209A">
        <w:t>—or universals.</w:t>
      </w:r>
      <w:r w:rsidR="00D05EEB">
        <w:t xml:space="preserve"> (And, of course, some realists hold that </w:t>
      </w:r>
      <w:r w:rsidR="00845D63">
        <w:t>some properties</w:t>
      </w:r>
      <w:r w:rsidR="00B26692">
        <w:t xml:space="preserve"> are</w:t>
      </w:r>
      <w:r w:rsidR="00D05EEB">
        <w:t xml:space="preserve"> </w:t>
      </w:r>
      <w:r w:rsidR="00CC209A">
        <w:t>particulars</w:t>
      </w:r>
      <w:r w:rsidR="00845D63">
        <w:t xml:space="preserve"> and</w:t>
      </w:r>
      <w:r w:rsidR="00CC209A">
        <w:t xml:space="preserve"> that</w:t>
      </w:r>
      <w:r w:rsidR="00845D63">
        <w:t xml:space="preserve"> others are </w:t>
      </w:r>
      <w:r w:rsidR="00856238">
        <w:t>universals</w:t>
      </w:r>
      <w:r w:rsidR="00845D63">
        <w:t>.)</w:t>
      </w:r>
      <w:r w:rsidR="00D05EEB">
        <w:t xml:space="preserve"> </w:t>
      </w:r>
      <w:r w:rsidR="00B26692">
        <w:t>A second</w:t>
      </w:r>
      <w:r w:rsidR="00D05EEB">
        <w:t xml:space="preserve"> important disagreement</w:t>
      </w:r>
      <w:r w:rsidR="00B26692">
        <w:t xml:space="preserve"> among realists</w:t>
      </w:r>
      <w:r w:rsidR="00D05EEB">
        <w:t xml:space="preserve"> about the nature of properties</w:t>
      </w:r>
      <w:r w:rsidR="00B26692">
        <w:t>, and one that is less commonly remarked on,</w:t>
      </w:r>
      <w:r w:rsidR="00D05EEB">
        <w:t xml:space="preserve"> is between those who believe that </w:t>
      </w:r>
      <w:r w:rsidR="00DB2F8B">
        <w:t xml:space="preserve">some or all </w:t>
      </w:r>
      <w:r w:rsidR="00D05EEB">
        <w:t>properties have causal powers and those who deny this.</w:t>
      </w:r>
      <w:r w:rsidR="00DB2F8B">
        <w:t xml:space="preserve"> Consider, for example, the following passage from Jonathan Lowe’s </w:t>
      </w:r>
      <w:r w:rsidR="00DB2F8B">
        <w:rPr>
          <w:i/>
        </w:rPr>
        <w:t>The Four-category Ontology</w:t>
      </w:r>
      <w:r w:rsidR="00DB2F8B">
        <w:t>:</w:t>
      </w:r>
    </w:p>
    <w:p w14:paraId="2BD55CDF" w14:textId="77777777" w:rsidR="00DB2F8B" w:rsidRDefault="00DB2F8B" w:rsidP="00DB2F8B"/>
    <w:p w14:paraId="3358A53D" w14:textId="77777777" w:rsidR="00DB2F8B" w:rsidRPr="00394CEF" w:rsidRDefault="00DB2F8B" w:rsidP="00DB2F8B">
      <w:pPr>
        <w:ind w:left="720"/>
      </w:pPr>
      <w:r>
        <w:t xml:space="preserve">Perception . . . involves a causal relationship between the perceiver and the object perceived and we perceive an object by perceiving at least some of its properties. We perceive, for instance, a flower’s </w:t>
      </w:r>
      <w:proofErr w:type="spellStart"/>
      <w:r>
        <w:t>colour</w:t>
      </w:r>
      <w:proofErr w:type="spellEnd"/>
      <w:r>
        <w:t xml:space="preserve"> and smell.</w:t>
      </w:r>
      <w:r>
        <w:rPr>
          <w:rStyle w:val="EndnoteReference"/>
        </w:rPr>
        <w:endnoteReference w:id="4"/>
      </w:r>
    </w:p>
    <w:p w14:paraId="6AC7E0E9" w14:textId="77777777" w:rsidR="00DB2F8B" w:rsidRDefault="00DB2F8B" w:rsidP="00DB2F8B">
      <w:r>
        <w:tab/>
      </w:r>
    </w:p>
    <w:p w14:paraId="110C3CFD" w14:textId="0F6F2388" w:rsidR="00DB2F8B" w:rsidRDefault="00DB2F8B" w:rsidP="00DB2F8B">
      <w:r>
        <w:t>This passage occurs in the course of an argument for the conclusion that some properti</w:t>
      </w:r>
      <w:r w:rsidR="00C84BA1">
        <w:t xml:space="preserve">es must be </w:t>
      </w:r>
      <w:r>
        <w:t>tropes</w:t>
      </w:r>
      <w:r w:rsidR="00B25DDC">
        <w:t xml:space="preserve"> or individual accidents</w:t>
      </w:r>
      <w:r>
        <w:t xml:space="preserve"> (</w:t>
      </w:r>
      <w:r w:rsidR="00C84BA1">
        <w:t xml:space="preserve">or whatever one chooses to call them; </w:t>
      </w:r>
      <w:r>
        <w:t>Lowe’s term is “modes”)—for, in Lowe’s view, universals cannot enter into causal relations and therefore cannot be perceived. Other realists—L. A. Paul, for example</w:t>
      </w:r>
      <w:proofErr w:type="gramStart"/>
      <w:r>
        <w:t>—,</w:t>
      </w:r>
      <w:proofErr w:type="gramEnd"/>
      <w:r>
        <w:t xml:space="preserve"> think that some universals can be perceived.</w:t>
      </w:r>
      <w:r w:rsidR="003C268B">
        <w:rPr>
          <w:rStyle w:val="EndnoteReference"/>
        </w:rPr>
        <w:endnoteReference w:id="5"/>
      </w:r>
      <w:r w:rsidR="003C268B">
        <w:t xml:space="preserve"> </w:t>
      </w:r>
      <w:r>
        <w:t xml:space="preserve">But Lowe and Paul agree that some </w:t>
      </w:r>
      <w:r w:rsidRPr="002A4074">
        <w:rPr>
          <w:i/>
        </w:rPr>
        <w:t>properties</w:t>
      </w:r>
      <w:r>
        <w:t xml:space="preserve"> can be perceived and therefore can enter into causal relations. With scant regard for the </w:t>
      </w:r>
      <w:r w:rsidR="0014224F">
        <w:t>historical appro</w:t>
      </w:r>
      <w:r w:rsidR="009C7C44">
        <w:t>priateness</w:t>
      </w:r>
      <w:r>
        <w:t xml:space="preserve"> of these terms, I will call realists who hold that properties have causal powers</w:t>
      </w:r>
      <w:r w:rsidR="00FC4AD1">
        <w:t xml:space="preserve"> </w:t>
      </w:r>
      <w:proofErr w:type="spellStart"/>
      <w:r w:rsidR="00FC4AD1">
        <w:t>aristotelian</w:t>
      </w:r>
      <w:proofErr w:type="spellEnd"/>
      <w:r w:rsidR="00FC4AD1">
        <w:t xml:space="preserve"> realists or </w:t>
      </w:r>
      <w:proofErr w:type="spellStart"/>
      <w:r w:rsidR="00FC4AD1">
        <w:t>aristotelians</w:t>
      </w:r>
      <w:proofErr w:type="spellEnd"/>
      <w:r>
        <w:t>, and</w:t>
      </w:r>
      <w:r w:rsidR="009C7C44">
        <w:t xml:space="preserve"> I will call</w:t>
      </w:r>
      <w:r>
        <w:t xml:space="preserve"> those realists who deny that properties</w:t>
      </w:r>
      <w:r w:rsidR="00062175">
        <w:t xml:space="preserve"> have causal powers </w:t>
      </w:r>
      <w:r w:rsidR="00FC4AD1">
        <w:t xml:space="preserve">platonic realists or </w:t>
      </w:r>
      <w:proofErr w:type="spellStart"/>
      <w:r w:rsidR="00FC4AD1">
        <w:t>platonists</w:t>
      </w:r>
      <w:proofErr w:type="spellEnd"/>
      <w:r w:rsidR="00062175">
        <w:t>. (The lower-case spellings are intended to dissociate my use of these</w:t>
      </w:r>
      <w:r w:rsidR="009C7C44">
        <w:t xml:space="preserve"> two</w:t>
      </w:r>
      <w:r w:rsidR="00062175">
        <w:t xml:space="preserve"> terms from the philosophies of </w:t>
      </w:r>
      <w:r w:rsidR="000147B8">
        <w:t>their eponyms</w:t>
      </w:r>
      <w:r w:rsidR="00062175">
        <w:t>.)</w:t>
      </w:r>
    </w:p>
    <w:p w14:paraId="1D8C7095" w14:textId="77777777" w:rsidR="00062175" w:rsidRDefault="00062175" w:rsidP="00DB2F8B">
      <w:r>
        <w:tab/>
        <w:t xml:space="preserve">I will call any metaphysical theory whose primary concern is with individuals and properties and the relations between them </w:t>
      </w:r>
      <w:proofErr w:type="gramStart"/>
      <w:r>
        <w:t>an ontology</w:t>
      </w:r>
      <w:proofErr w:type="gramEnd"/>
      <w:r w:rsidR="00C84BA1">
        <w:rPr>
          <w:rStyle w:val="EndnoteReference"/>
        </w:rPr>
        <w:endnoteReference w:id="6"/>
      </w:r>
      <w:r>
        <w:t xml:space="preserve">. I </w:t>
      </w:r>
      <w:r w:rsidR="00983766">
        <w:t>propose a taxonomy of</w:t>
      </w:r>
      <w:r>
        <w:t xml:space="preserve"> ontologies </w:t>
      </w:r>
      <w:r w:rsidR="00983766">
        <w:t>that groups them into</w:t>
      </w:r>
      <w:r>
        <w:t xml:space="preserve"> three broad </w:t>
      </w:r>
      <w:r w:rsidR="00983766">
        <w:t>classes</w:t>
      </w:r>
      <w:r>
        <w:t>:</w:t>
      </w:r>
    </w:p>
    <w:p w14:paraId="2FC7C039" w14:textId="77777777" w:rsidR="00062175" w:rsidRDefault="00062175" w:rsidP="00DB2F8B"/>
    <w:p w14:paraId="1D26181C" w14:textId="77777777" w:rsidR="00062175" w:rsidRDefault="00062175" w:rsidP="00D9254A">
      <w:pPr>
        <w:ind w:left="720"/>
      </w:pPr>
      <w:proofErr w:type="spellStart"/>
      <w:r w:rsidRPr="00D9254A">
        <w:rPr>
          <w:i/>
        </w:rPr>
        <w:t>Nominalistic</w:t>
      </w:r>
      <w:proofErr w:type="spellEnd"/>
      <w:r>
        <w:t xml:space="preserve"> ontologies: ontologies according to which there are individuals</w:t>
      </w:r>
      <w:r w:rsidR="00C84BA1">
        <w:t xml:space="preserve"> and only individuals (and are therefore</w:t>
      </w:r>
      <w:r>
        <w:t xml:space="preserve"> no properties</w:t>
      </w:r>
      <w:r w:rsidR="00C84BA1">
        <w:t>)</w:t>
      </w:r>
      <w:r w:rsidR="00960D78">
        <w:rPr>
          <w:rStyle w:val="EndnoteReference"/>
        </w:rPr>
        <w:endnoteReference w:id="7"/>
      </w:r>
    </w:p>
    <w:p w14:paraId="5977B600" w14:textId="77777777" w:rsidR="00062175" w:rsidRDefault="00062175" w:rsidP="00D9254A">
      <w:pPr>
        <w:ind w:left="720"/>
      </w:pPr>
    </w:p>
    <w:p w14:paraId="608DF0F2" w14:textId="77777777" w:rsidR="00062175" w:rsidRDefault="00062175" w:rsidP="00D9254A">
      <w:pPr>
        <w:ind w:left="720"/>
      </w:pPr>
      <w:proofErr w:type="spellStart"/>
      <w:r w:rsidRPr="00D9254A">
        <w:rPr>
          <w:i/>
        </w:rPr>
        <w:t>Platontic</w:t>
      </w:r>
      <w:proofErr w:type="spellEnd"/>
      <w:r>
        <w:t xml:space="preserve"> ontologies: ontologies according to which there are both individuals and properties, and properties are without causal powers (or</w:t>
      </w:r>
      <w:r w:rsidR="00C84BA1">
        <w:t>:</w:t>
      </w:r>
      <w:r>
        <w:t xml:space="preserve"> “properties do no</w:t>
      </w:r>
      <w:r w:rsidR="00672D1E">
        <w:t>t enter into causal relations”)</w:t>
      </w:r>
    </w:p>
    <w:p w14:paraId="406150AD" w14:textId="77777777" w:rsidR="00062175" w:rsidRDefault="00062175" w:rsidP="00D9254A">
      <w:pPr>
        <w:ind w:left="720"/>
      </w:pPr>
    </w:p>
    <w:p w14:paraId="7060D1BD" w14:textId="77777777" w:rsidR="00062175" w:rsidRDefault="004C4532" w:rsidP="00D9254A">
      <w:pPr>
        <w:ind w:left="720"/>
      </w:pPr>
      <w:r w:rsidRPr="00672D1E">
        <w:rPr>
          <w:i/>
        </w:rPr>
        <w:t>Aristotelian</w:t>
      </w:r>
      <w:r>
        <w:t xml:space="preserve"> </w:t>
      </w:r>
      <w:r w:rsidR="00062175">
        <w:t>ontologies:</w:t>
      </w:r>
      <w:r w:rsidR="0049723C">
        <w:t xml:space="preserve"> ontologies according to which there are properties and properties have causal powers and enter into causal relations.</w:t>
      </w:r>
    </w:p>
    <w:p w14:paraId="4D5B3825" w14:textId="77777777" w:rsidR="0049723C" w:rsidRDefault="0049723C" w:rsidP="00DB2F8B"/>
    <w:p w14:paraId="3F85C047" w14:textId="77777777" w:rsidR="0049723C" w:rsidRDefault="0049723C" w:rsidP="00692CB2">
      <w:r>
        <w:t>Aristotelian ontologies may be divided into</w:t>
      </w:r>
      <w:r w:rsidR="0037223C">
        <w:t xml:space="preserve"> those that are</w:t>
      </w:r>
      <w:r>
        <w:t xml:space="preserve"> </w:t>
      </w:r>
      <w:proofErr w:type="spellStart"/>
      <w:r>
        <w:t>monocategorial</w:t>
      </w:r>
      <w:proofErr w:type="spellEnd"/>
      <w:r>
        <w:t xml:space="preserve"> and</w:t>
      </w:r>
      <w:r w:rsidR="0037223C">
        <w:t xml:space="preserve"> those that are</w:t>
      </w:r>
      <w:r>
        <w:t xml:space="preserve"> </w:t>
      </w:r>
      <w:proofErr w:type="spellStart"/>
      <w:r>
        <w:t>polycategorial</w:t>
      </w:r>
      <w:proofErr w:type="spellEnd"/>
      <w:r>
        <w:t>.</w:t>
      </w:r>
      <w:r w:rsidR="00512C5E">
        <w:rPr>
          <w:rStyle w:val="EndnoteReference"/>
        </w:rPr>
        <w:endnoteReference w:id="8"/>
      </w:r>
      <w:r w:rsidR="00692CB2">
        <w:t xml:space="preserve"> </w:t>
      </w:r>
      <w:r w:rsidR="00672D1E">
        <w:t xml:space="preserve">(Of course </w:t>
      </w:r>
      <w:proofErr w:type="spellStart"/>
      <w:r w:rsidR="00672D1E">
        <w:t>nominalistic</w:t>
      </w:r>
      <w:proofErr w:type="spellEnd"/>
      <w:r w:rsidR="00672D1E">
        <w:t xml:space="preserve"> ontologies</w:t>
      </w:r>
      <w:r w:rsidR="008E48E5">
        <w:t xml:space="preserve"> </w:t>
      </w:r>
      <w:r w:rsidR="00672D1E">
        <w:t>are</w:t>
      </w:r>
      <w:r w:rsidR="00191FDA">
        <w:t xml:space="preserve"> also </w:t>
      </w:r>
      <w:proofErr w:type="spellStart"/>
      <w:r w:rsidR="00A73E7E">
        <w:t>monocategorial</w:t>
      </w:r>
      <w:proofErr w:type="spellEnd"/>
      <w:r w:rsidR="00A73E7E">
        <w:t xml:space="preserve"> ontologies</w:t>
      </w:r>
      <w:r w:rsidR="008E48E5">
        <w:t xml:space="preserve">, and all platonic ontologies are </w:t>
      </w:r>
      <w:proofErr w:type="spellStart"/>
      <w:r w:rsidR="008E48E5">
        <w:t>polycategorial</w:t>
      </w:r>
      <w:proofErr w:type="spellEnd"/>
      <w:r w:rsidR="008E48E5">
        <w:t xml:space="preserve"> ontologies.) </w:t>
      </w:r>
      <w:r w:rsidR="00FC4AD1">
        <w:t xml:space="preserve">I know of only two examples of </w:t>
      </w:r>
      <w:proofErr w:type="spellStart"/>
      <w:r w:rsidR="00FC4AD1">
        <w:t>moncategorial</w:t>
      </w:r>
      <w:proofErr w:type="spellEnd"/>
      <w:r w:rsidR="00FC4AD1">
        <w:t xml:space="preserve"> </w:t>
      </w:r>
      <w:proofErr w:type="spellStart"/>
      <w:proofErr w:type="gramStart"/>
      <w:r w:rsidR="00FC4AD1">
        <w:t>aristotelian</w:t>
      </w:r>
      <w:proofErr w:type="spellEnd"/>
      <w:proofErr w:type="gramEnd"/>
      <w:r w:rsidR="00FC4AD1">
        <w:t xml:space="preserve"> ontologies:</w:t>
      </w:r>
    </w:p>
    <w:p w14:paraId="092E3FA9" w14:textId="77777777" w:rsidR="0049723C" w:rsidRDefault="0049723C" w:rsidP="00692CB2"/>
    <w:p w14:paraId="4E4CDE08" w14:textId="77777777" w:rsidR="00692CB2" w:rsidRDefault="007D063D" w:rsidP="00D9254A">
      <w:pPr>
        <w:pStyle w:val="ListParagraph"/>
        <w:numPr>
          <w:ilvl w:val="0"/>
          <w:numId w:val="5"/>
        </w:numPr>
      </w:pPr>
      <w:r>
        <w:t>The</w:t>
      </w:r>
      <w:r w:rsidR="00692CB2">
        <w:t xml:space="preserve"> “New Bundle Theory</w:t>
      </w:r>
      <w:r>
        <w:t>,</w:t>
      </w:r>
      <w:r w:rsidR="00692CB2">
        <w:t>”</w:t>
      </w:r>
      <w:r w:rsidR="00365880">
        <w:t xml:space="preserve"> invented by—but by no means endorsed by—</w:t>
      </w:r>
      <w:r>
        <w:t>James Van Cleve</w:t>
      </w:r>
      <w:r w:rsidR="00692CB2">
        <w:t xml:space="preserve">: there exist only properties (and these properties have no fusions or </w:t>
      </w:r>
      <w:proofErr w:type="spellStart"/>
      <w:r w:rsidR="00692CB2">
        <w:t>mereological</w:t>
      </w:r>
      <w:proofErr w:type="spellEnd"/>
      <w:r w:rsidR="00692CB2">
        <w:t xml:space="preserve"> sums; </w:t>
      </w:r>
      <w:r w:rsidR="00FC4AD1">
        <w:t>individuals</w:t>
      </w:r>
      <w:r w:rsidR="00692CB2">
        <w:t>—including adherents of the New Bundle Theory—do not exist).</w:t>
      </w:r>
      <w:r w:rsidR="00F133F3">
        <w:rPr>
          <w:rStyle w:val="EndnoteReference"/>
        </w:rPr>
        <w:endnoteReference w:id="9"/>
      </w:r>
    </w:p>
    <w:p w14:paraId="75EEB61D" w14:textId="77777777" w:rsidR="00692CB2" w:rsidRDefault="00692CB2" w:rsidP="00692CB2"/>
    <w:p w14:paraId="61CD753D" w14:textId="36582B9E" w:rsidR="00692CB2" w:rsidRDefault="00692CB2" w:rsidP="00D9254A">
      <w:pPr>
        <w:pStyle w:val="ListParagraph"/>
        <w:numPr>
          <w:ilvl w:val="0"/>
          <w:numId w:val="5"/>
        </w:numPr>
      </w:pPr>
      <w:r>
        <w:t xml:space="preserve">The ontology that is being worked out by L. A. Paul: there exist only properties (but the members of any non-empty </w:t>
      </w:r>
      <w:r w:rsidR="00365880">
        <w:t>set</w:t>
      </w:r>
      <w:r>
        <w:t xml:space="preserve"> of properties have a fusion; the fusion of any </w:t>
      </w:r>
      <w:r w:rsidR="00365880">
        <w:t>set</w:t>
      </w:r>
      <w:r>
        <w:t xml:space="preserve"> of properties is itself a property; among the various fusions of properties are </w:t>
      </w:r>
      <w:r w:rsidR="00D9254A">
        <w:t>individuals</w:t>
      </w:r>
      <w:r>
        <w:t>—like L. A. Paul; thus certain objects that traditional ontologies would place in other categories than “property” do exist, but, whatever else they may be, they are one and all members of the only ontological category</w:t>
      </w:r>
      <w:r w:rsidR="002F1679">
        <w:t xml:space="preserve"> there is</w:t>
      </w:r>
      <w:r w:rsidR="008E2FEF">
        <w:rPr>
          <w:rStyle w:val="EndnoteReference"/>
        </w:rPr>
        <w:endnoteReference w:id="10"/>
      </w:r>
      <w:r>
        <w:t>, the category “property</w:t>
      </w:r>
      <w:r w:rsidR="008E2FEF">
        <w:t>”).</w:t>
      </w:r>
      <w:r w:rsidR="0041713F">
        <w:rPr>
          <w:rStyle w:val="EndnoteReference"/>
        </w:rPr>
        <w:endnoteReference w:id="11"/>
      </w:r>
    </w:p>
    <w:p w14:paraId="221784FF" w14:textId="77777777" w:rsidR="00D9254A" w:rsidRDefault="00D9254A" w:rsidP="00D9254A"/>
    <w:p w14:paraId="7B55EA53" w14:textId="77777777" w:rsidR="00D9254A" w:rsidRDefault="00D9254A" w:rsidP="00D9254A">
      <w:r>
        <w:t xml:space="preserve">My primary concern in this essay is not with these </w:t>
      </w:r>
      <w:proofErr w:type="spellStart"/>
      <w:r>
        <w:t>monocat</w:t>
      </w:r>
      <w:r w:rsidR="00A24912">
        <w:t>egorial</w:t>
      </w:r>
      <w:proofErr w:type="spellEnd"/>
      <w:r w:rsidR="00A24912">
        <w:t xml:space="preserve"> </w:t>
      </w:r>
      <w:proofErr w:type="spellStart"/>
      <w:proofErr w:type="gramStart"/>
      <w:r w:rsidR="00A24912">
        <w:t>aristotelian</w:t>
      </w:r>
      <w:proofErr w:type="spellEnd"/>
      <w:proofErr w:type="gramEnd"/>
      <w:r w:rsidR="00A24912">
        <w:t xml:space="preserve"> ontologies</w:t>
      </w:r>
      <w:r>
        <w:t xml:space="preserve"> but with </w:t>
      </w:r>
      <w:proofErr w:type="spellStart"/>
      <w:r>
        <w:t>polycategorial</w:t>
      </w:r>
      <w:proofErr w:type="spellEnd"/>
      <w:r>
        <w:t xml:space="preserve"> </w:t>
      </w:r>
      <w:proofErr w:type="spellStart"/>
      <w:r>
        <w:t>aristotelian</w:t>
      </w:r>
      <w:proofErr w:type="spellEnd"/>
      <w:r>
        <w:t xml:space="preserve"> ontologies</w:t>
      </w:r>
      <w:r w:rsidR="00025405">
        <w:t xml:space="preserve">, and with the contrast between those ontologies and </w:t>
      </w:r>
      <w:proofErr w:type="spellStart"/>
      <w:r w:rsidR="00025405">
        <w:t>polycategorial</w:t>
      </w:r>
      <w:proofErr w:type="spellEnd"/>
      <w:r w:rsidR="00025405">
        <w:t xml:space="preserve"> ontologies</w:t>
      </w:r>
      <w:r w:rsidR="00867C4B">
        <w:t xml:space="preserve"> of the other kind</w:t>
      </w:r>
      <w:r w:rsidR="00025405">
        <w:t>, namely the platonic ontologies.</w:t>
      </w:r>
    </w:p>
    <w:p w14:paraId="2A0B5B21" w14:textId="77777777" w:rsidR="00692CB2" w:rsidRDefault="00025405" w:rsidP="00025405">
      <w:r>
        <w:tab/>
      </w:r>
      <w:proofErr w:type="spellStart"/>
      <w:r>
        <w:t>Polycategorial</w:t>
      </w:r>
      <w:proofErr w:type="spellEnd"/>
      <w:r>
        <w:t xml:space="preserve"> </w:t>
      </w:r>
      <w:proofErr w:type="spellStart"/>
      <w:proofErr w:type="gramStart"/>
      <w:r>
        <w:t>aristotelian</w:t>
      </w:r>
      <w:proofErr w:type="spellEnd"/>
      <w:proofErr w:type="gramEnd"/>
      <w:r>
        <w:t xml:space="preserve"> ontologies are the most important of the ontologies that </w:t>
      </w:r>
      <w:proofErr w:type="spellStart"/>
      <w:r w:rsidR="00867C4B">
        <w:t>Wolterstorff</w:t>
      </w:r>
      <w:proofErr w:type="spellEnd"/>
      <w:r>
        <w:t xml:space="preserve"> </w:t>
      </w:r>
      <w:r w:rsidR="00867C4B">
        <w:t xml:space="preserve">and </w:t>
      </w:r>
      <w:proofErr w:type="spellStart"/>
      <w:r w:rsidR="00867C4B">
        <w:t>Loux</w:t>
      </w:r>
      <w:proofErr w:type="spellEnd"/>
      <w:r w:rsidR="00867C4B">
        <w:t xml:space="preserve"> have</w:t>
      </w:r>
      <w:r>
        <w:t xml:space="preserve"> called </w:t>
      </w:r>
      <w:r w:rsidRPr="00025405">
        <w:rPr>
          <w:i/>
        </w:rPr>
        <w:t>constituent</w:t>
      </w:r>
      <w:r>
        <w:t xml:space="preserve"> ontologies.</w:t>
      </w:r>
      <w:r>
        <w:rPr>
          <w:rStyle w:val="EndnoteReference"/>
        </w:rPr>
        <w:endnoteReference w:id="12"/>
      </w:r>
      <w:r w:rsidR="00CC288A">
        <w:t xml:space="preserve"> And platonic ontologies (</w:t>
      </w:r>
      <w:proofErr w:type="spellStart"/>
      <w:r w:rsidR="00CC288A">
        <w:t>polycategorial</w:t>
      </w:r>
      <w:proofErr w:type="spellEnd"/>
      <w:r w:rsidR="00CC288A">
        <w:t>, one and all) are just exactly those that</w:t>
      </w:r>
      <w:r w:rsidR="00A73E7E">
        <w:t xml:space="preserve"> </w:t>
      </w:r>
      <w:proofErr w:type="spellStart"/>
      <w:r w:rsidR="00A73E7E">
        <w:t>Wolterstorff</w:t>
      </w:r>
      <w:proofErr w:type="spellEnd"/>
      <w:r w:rsidR="00A73E7E">
        <w:t xml:space="preserve"> and</w:t>
      </w:r>
      <w:r w:rsidR="00CC288A">
        <w:t xml:space="preserve"> </w:t>
      </w:r>
      <w:proofErr w:type="spellStart"/>
      <w:r w:rsidR="00CC288A">
        <w:t>Loux</w:t>
      </w:r>
      <w:proofErr w:type="spellEnd"/>
      <w:r w:rsidR="00CC288A">
        <w:t xml:space="preserve"> </w:t>
      </w:r>
      <w:r w:rsidR="00F62AF3">
        <w:t xml:space="preserve">have called </w:t>
      </w:r>
      <w:r w:rsidR="00F62AF3">
        <w:rPr>
          <w:i/>
        </w:rPr>
        <w:t xml:space="preserve">relational </w:t>
      </w:r>
      <w:r w:rsidR="00F62AF3">
        <w:t>ontologies.</w:t>
      </w:r>
      <w:r>
        <w:t xml:space="preserve"> The concept</w:t>
      </w:r>
      <w:r w:rsidR="00F62AF3">
        <w:t>s “</w:t>
      </w:r>
      <w:r>
        <w:t>constituent ontology</w:t>
      </w:r>
      <w:r w:rsidR="00F62AF3">
        <w:t>”</w:t>
      </w:r>
      <w:r>
        <w:t xml:space="preserve"> </w:t>
      </w:r>
      <w:r w:rsidR="00F62AF3">
        <w:t>and “relational ontology” are</w:t>
      </w:r>
      <w:r>
        <w:t xml:space="preserve"> best explained in terms of the co</w:t>
      </w:r>
      <w:r w:rsidR="00F62AF3">
        <w:t>ncept of ontological structure (</w:t>
      </w:r>
      <w:r>
        <w:t>which</w:t>
      </w:r>
      <w:r w:rsidR="00F62AF3">
        <w:t xml:space="preserve">, by an odd coincidence, is </w:t>
      </w:r>
      <w:r>
        <w:t>the central topic of this paper</w:t>
      </w:r>
      <w:r w:rsidR="00F62AF3">
        <w:t>)</w:t>
      </w:r>
      <w:r>
        <w:t>.</w:t>
      </w:r>
    </w:p>
    <w:p w14:paraId="10B3C6E6" w14:textId="77777777" w:rsidR="00692CB2" w:rsidRPr="00F000A3" w:rsidRDefault="00692CB2" w:rsidP="00692CB2">
      <w:r>
        <w:tab/>
        <w:t xml:space="preserve">Let us say that a relation is </w:t>
      </w:r>
      <w:r w:rsidR="00867C4B">
        <w:rPr>
          <w:i/>
        </w:rPr>
        <w:t xml:space="preserve">broadly </w:t>
      </w:r>
      <w:proofErr w:type="spellStart"/>
      <w:r w:rsidRPr="005B44F1">
        <w:rPr>
          <w:i/>
        </w:rPr>
        <w:t>mereological</w:t>
      </w:r>
      <w:proofErr w:type="spellEnd"/>
      <w:r>
        <w:t xml:space="preserve"> if it is either the part-whole relation or is in some vague sense “analogous </w:t>
      </w:r>
      <w:r w:rsidR="00365880">
        <w:t>to</w:t>
      </w:r>
      <w:r>
        <w:t xml:space="preserve">” or “comparable to” the part-whole relation. And let us say that a </w:t>
      </w:r>
      <w:r>
        <w:rPr>
          <w:i/>
        </w:rPr>
        <w:t>constituent</w:t>
      </w:r>
      <w:r>
        <w:t xml:space="preserve"> of an </w:t>
      </w:r>
      <w:r w:rsidR="00492891">
        <w:t xml:space="preserve">individual (in the sense of ‘individual’ set out above) </w:t>
      </w:r>
      <w:r>
        <w:t xml:space="preserve">is either one of its parts or </w:t>
      </w:r>
      <w:r w:rsidR="00856238">
        <w:t>an</w:t>
      </w:r>
      <w:r>
        <w:t xml:space="preserve"> object that is not, in the strict sense, one of its</w:t>
      </w:r>
      <w:r w:rsidR="00867C4B">
        <w:t xml:space="preserve"> parts, but nevertheless stands in some broadly </w:t>
      </w:r>
      <w:proofErr w:type="spellStart"/>
      <w:r>
        <w:t>mereological</w:t>
      </w:r>
      <w:proofErr w:type="spellEnd"/>
      <w:r>
        <w:t xml:space="preserve"> or part-</w:t>
      </w:r>
      <w:r>
        <w:rPr>
          <w:i/>
        </w:rPr>
        <w:t>like</w:t>
      </w:r>
      <w:r>
        <w:t xml:space="preserve"> relation to it.</w:t>
      </w:r>
    </w:p>
    <w:p w14:paraId="5BE22B16" w14:textId="77777777" w:rsidR="00692CB2" w:rsidRDefault="00692CB2" w:rsidP="00692CB2">
      <w:r>
        <w:tab/>
        <w:t xml:space="preserve">Let us say that to specify the </w:t>
      </w:r>
      <w:proofErr w:type="spellStart"/>
      <w:r w:rsidRPr="005B44F1">
        <w:rPr>
          <w:i/>
        </w:rPr>
        <w:t>mereological</w:t>
      </w:r>
      <w:proofErr w:type="spellEnd"/>
      <w:r w:rsidRPr="005B44F1">
        <w:rPr>
          <w:i/>
        </w:rPr>
        <w:t xml:space="preserve"> structure</w:t>
      </w:r>
      <w:r>
        <w:t xml:space="preserve"> of</w:t>
      </w:r>
      <w:r w:rsidR="00492891">
        <w:t xml:space="preserve"> an</w:t>
      </w:r>
      <w:r>
        <w:t xml:space="preserve"> </w:t>
      </w:r>
      <w:r w:rsidR="00492891">
        <w:t>individual (in the sense of ‘individual’ set out above)</w:t>
      </w:r>
      <w:r>
        <w:t xml:space="preserve"> is to specify the other </w:t>
      </w:r>
      <w:r w:rsidR="00492891">
        <w:t>individuals</w:t>
      </w:r>
      <w:r>
        <w:t xml:space="preserve">, if any, that are its parts in the strict and </w:t>
      </w:r>
      <w:proofErr w:type="spellStart"/>
      <w:r>
        <w:t>mereological</w:t>
      </w:r>
      <w:proofErr w:type="spellEnd"/>
      <w:r>
        <w:t xml:space="preserve"> sense—</w:t>
      </w:r>
      <w:r w:rsidR="00856238">
        <w:t>to</w:t>
      </w:r>
      <w:r>
        <w:t xml:space="preserve"> </w:t>
      </w:r>
      <w:r w:rsidR="00856238">
        <w:t>specify all</w:t>
      </w:r>
      <w:r>
        <w:t xml:space="preserve"> </w:t>
      </w:r>
      <w:r w:rsidR="00856238">
        <w:t>the</w:t>
      </w:r>
      <w:r>
        <w:t xml:space="preserve"> </w:t>
      </w:r>
      <w:r w:rsidR="00492891">
        <w:t>individuals</w:t>
      </w:r>
      <w:r>
        <w:t xml:space="preserve"> bear the part-whole relation to it—, and perhaps </w:t>
      </w:r>
      <w:r w:rsidR="00856238">
        <w:t>to</w:t>
      </w:r>
      <w:r>
        <w:t xml:space="preserve"> </w:t>
      </w:r>
      <w:r w:rsidR="00856238">
        <w:t>say</w:t>
      </w:r>
      <w:r>
        <w:t xml:space="preserve"> something about how those other </w:t>
      </w:r>
      <w:r w:rsidR="00492891">
        <w:t>individuals</w:t>
      </w:r>
      <w:r>
        <w:t xml:space="preserve"> stand to one another in respect of certain relations thought to be “structure relevant” (spatial relations, it may be, or causal relations). And let us say that to specify the </w:t>
      </w:r>
      <w:r>
        <w:rPr>
          <w:i/>
        </w:rPr>
        <w:t>ontological structure</w:t>
      </w:r>
      <w:r>
        <w:t xml:space="preserve"> of an </w:t>
      </w:r>
      <w:r w:rsidR="00492891">
        <w:t>individual</w:t>
      </w:r>
      <w:r>
        <w:t xml:space="preserve"> is to specify the </w:t>
      </w:r>
      <w:r w:rsidR="00867C4B">
        <w:t xml:space="preserve">non-individuals that bear some broadly </w:t>
      </w:r>
      <w:proofErr w:type="spellStart"/>
      <w:r>
        <w:t>mereological</w:t>
      </w:r>
      <w:proofErr w:type="spellEnd"/>
      <w:r>
        <w:t xml:space="preserve"> relation to it</w:t>
      </w:r>
      <w:r w:rsidR="00867C4B">
        <w:rPr>
          <w:rStyle w:val="EndnoteReference"/>
        </w:rPr>
        <w:endnoteReference w:id="13"/>
      </w:r>
      <w:r>
        <w:t>.</w:t>
      </w:r>
    </w:p>
    <w:p w14:paraId="0E9BDA6A" w14:textId="77777777" w:rsidR="00B20086" w:rsidRDefault="00692CB2" w:rsidP="00692CB2">
      <w:r>
        <w:tab/>
        <w:t xml:space="preserve">A relational ontology is a </w:t>
      </w:r>
      <w:proofErr w:type="spellStart"/>
      <w:r>
        <w:t>polycategorial</w:t>
      </w:r>
      <w:proofErr w:type="spellEnd"/>
      <w:r>
        <w:t xml:space="preserve"> ontology (one of whose primary categories is “</w:t>
      </w:r>
      <w:r w:rsidR="00CC288A">
        <w:t>individual</w:t>
      </w:r>
      <w:r>
        <w:t xml:space="preserve">” or something in the ontological neighborhood, something to very much the same ontological purpose: </w:t>
      </w:r>
      <w:r w:rsidR="00061381">
        <w:t>“</w:t>
      </w:r>
      <w:r>
        <w:t>substance,</w:t>
      </w:r>
      <w:r w:rsidR="00061381">
        <w:t>”</w:t>
      </w:r>
      <w:r w:rsidR="00CC288A">
        <w:t xml:space="preserve"> perhaps, or</w:t>
      </w:r>
      <w:r>
        <w:t xml:space="preserve"> </w:t>
      </w:r>
      <w:r w:rsidR="00061381">
        <w:t>“</w:t>
      </w:r>
      <w:r w:rsidR="00CC288A">
        <w:t>particular</w:t>
      </w:r>
      <w:r w:rsidR="00061381">
        <w:t>” or “concrete object”</w:t>
      </w:r>
      <w:r>
        <w:t xml:space="preserve">) that implies that </w:t>
      </w:r>
      <w:r w:rsidR="00CC288A">
        <w:t>individuals</w:t>
      </w:r>
      <w:r>
        <w:t xml:space="preserve"> have no ontological structure—that implies that </w:t>
      </w:r>
      <w:r w:rsidR="00014B98">
        <w:t>individuals</w:t>
      </w:r>
      <w:r>
        <w:t xml:space="preserve"> are, in Armstrong’s terminology, blobs. (This is a feature that relational </w:t>
      </w:r>
      <w:r w:rsidR="008E48E5">
        <w:t xml:space="preserve">ontologies share with </w:t>
      </w:r>
      <w:proofErr w:type="spellStart"/>
      <w:r w:rsidR="008E48E5">
        <w:t>nominalistic</w:t>
      </w:r>
      <w:proofErr w:type="spellEnd"/>
      <w:r w:rsidR="008E48E5">
        <w:t xml:space="preserve"> ontologies—for, of course, if there are only individuals, </w:t>
      </w:r>
      <w:proofErr w:type="gramStart"/>
      <w:r w:rsidR="008E48E5">
        <w:t>then</w:t>
      </w:r>
      <w:proofErr w:type="gramEnd"/>
      <w:r w:rsidR="008E48E5">
        <w:t xml:space="preserve"> any part or constituent of an individual is an individual</w:t>
      </w:r>
      <w:r>
        <w:t xml:space="preserve">.) According to any relational ontology, the only structure </w:t>
      </w:r>
      <w:r w:rsidR="00014B98">
        <w:t>individuals</w:t>
      </w:r>
      <w:r>
        <w:t xml:space="preserve"> have is good, old-fashioned everyday structure: </w:t>
      </w:r>
      <w:proofErr w:type="spellStart"/>
      <w:r w:rsidRPr="005E0655">
        <w:rPr>
          <w:i/>
        </w:rPr>
        <w:t>mereological</w:t>
      </w:r>
      <w:proofErr w:type="spellEnd"/>
      <w:r>
        <w:t xml:space="preserve"> structure.</w:t>
      </w:r>
      <w:r w:rsidR="00412B28">
        <w:rPr>
          <w:rStyle w:val="EndnoteReference"/>
        </w:rPr>
        <w:endnoteReference w:id="14"/>
      </w:r>
      <w:r>
        <w:t xml:space="preserve"> </w:t>
      </w:r>
    </w:p>
    <w:p w14:paraId="0C16CBCF" w14:textId="77777777" w:rsidR="00692CB2" w:rsidRPr="004866BD" w:rsidRDefault="00692CB2" w:rsidP="00B20086">
      <w:pPr>
        <w:ind w:firstLine="720"/>
      </w:pPr>
      <w:r>
        <w:t>A constituent ontology</w:t>
      </w:r>
      <w:r w:rsidR="007E4A59">
        <w:t>, like a relational ontology, includes “</w:t>
      </w:r>
      <w:r w:rsidR="00014B98">
        <w:t>individual</w:t>
      </w:r>
      <w:r w:rsidR="007E4A59">
        <w:t xml:space="preserve">” in its inventory of ontological categories. But, unlike relational ontologies, constituent ontologies imply </w:t>
      </w:r>
      <w:r>
        <w:t xml:space="preserve">that </w:t>
      </w:r>
      <w:r w:rsidR="00014B98">
        <w:t>individuals</w:t>
      </w:r>
      <w:r>
        <w:t xml:space="preserve"> have an ontological structure: they have constituents (perhaps parts in the strict sense, perhaps not) that </w:t>
      </w:r>
      <w:r w:rsidR="001F72C1">
        <w:t>do not belong to the category</w:t>
      </w:r>
      <w:r>
        <w:t xml:space="preserve"> </w:t>
      </w:r>
      <w:r w:rsidR="001F72C1">
        <w:t>“</w:t>
      </w:r>
      <w:r w:rsidR="00014B98">
        <w:t>individual</w:t>
      </w:r>
      <w:r>
        <w:t>.</w:t>
      </w:r>
      <w:r w:rsidR="001F72C1">
        <w:t>”</w:t>
      </w:r>
    </w:p>
    <w:p w14:paraId="6195799F" w14:textId="77777777" w:rsidR="00692CB2" w:rsidRPr="006E1B8E" w:rsidRDefault="00692CB2" w:rsidP="003357ED">
      <w:r>
        <w:t>The so-called bundle theory (</w:t>
      </w:r>
      <w:r>
        <w:rPr>
          <w:i/>
        </w:rPr>
        <w:t>sc</w:t>
      </w:r>
      <w:r>
        <w:t xml:space="preserve">. of the nature of </w:t>
      </w:r>
      <w:r w:rsidR="00B20086">
        <w:t>individuals</w:t>
      </w:r>
      <w:r>
        <w:t xml:space="preserve">) can serve as a paradigm of a constituent ontology—provided that </w:t>
      </w:r>
      <w:r w:rsidR="00596BD7">
        <w:t>we suppose the bundle theory to imply</w:t>
      </w:r>
      <w:r>
        <w:t xml:space="preserve"> that there really </w:t>
      </w:r>
      <w:r w:rsidRPr="00776C9D">
        <w:rPr>
          <w:i/>
        </w:rPr>
        <w:t>are</w:t>
      </w:r>
      <w:r>
        <w:t xml:space="preserve"> bundles of </w:t>
      </w:r>
      <w:r w:rsidR="00596BD7">
        <w:t>properties</w:t>
      </w:r>
      <w:r>
        <w:t xml:space="preserve"> (that is,</w:t>
      </w:r>
      <w:r w:rsidR="005E3A53">
        <w:t xml:space="preserve"> bundles of</w:t>
      </w:r>
      <w:r>
        <w:t xml:space="preserve"> </w:t>
      </w:r>
      <w:r w:rsidR="00596BD7">
        <w:t>universals</w:t>
      </w:r>
      <w:r>
        <w:t xml:space="preserve">) and that something is a bundle of properties if and only if it is </w:t>
      </w:r>
      <w:r w:rsidR="00B20086">
        <w:t>an individual</w:t>
      </w:r>
      <w:r>
        <w:t>. And provided, too, that we suppose that the bundle theory assigns bundles of properties</w:t>
      </w:r>
      <w:r w:rsidR="00673077">
        <w:t xml:space="preserve"> (on the one hand)</w:t>
      </w:r>
      <w:r>
        <w:t xml:space="preserve"> and properties </w:t>
      </w:r>
      <w:r>
        <w:rPr>
          <w:i/>
        </w:rPr>
        <w:t>tout court</w:t>
      </w:r>
      <w:r>
        <w:t xml:space="preserve"> </w:t>
      </w:r>
      <w:r w:rsidR="00673077">
        <w:t xml:space="preserve">(on the other) </w:t>
      </w:r>
      <w:r>
        <w:t>to distinct and non-overlapping ontological categories. That is, only those versions of the bundle theory that do not treat apparent singular reference to and singular quantification over “bundles of properties” as a disguised form of plural reference to and plural quantification over properties are examples of a constituent ontology. And only those versions of the bundle theory that do not treat bundles of properties as themselv</w:t>
      </w:r>
      <w:r w:rsidR="00B20086">
        <w:t xml:space="preserve">es properties are examples of a </w:t>
      </w:r>
      <w:r>
        <w:t xml:space="preserve">constituent ontology. By “the bundle theory” I thus mean what might be called the standard-or-garden-variety bundle theory, the </w:t>
      </w:r>
      <w:r>
        <w:rPr>
          <w:i/>
        </w:rPr>
        <w:t>classical</w:t>
      </w:r>
      <w:r>
        <w:t xml:space="preserve"> bundle theory, and not Van Cleve’s New Bundle Theory or Paul’s ontology. The classical bundle theory is a constituent ontology for the simple reason that it implies that </w:t>
      </w:r>
      <w:r w:rsidR="00B20086">
        <w:t>individuals</w:t>
      </w:r>
      <w:r>
        <w:t xml:space="preserve"> have constituents—properties or universals—that do not belong to the category “</w:t>
      </w:r>
      <w:r w:rsidR="00B20086">
        <w:t>individual</w:t>
      </w:r>
      <w:r>
        <w:t xml:space="preserve">.” And, obviously, if </w:t>
      </w:r>
      <w:proofErr w:type="gramStart"/>
      <w:r>
        <w:t>an ontology</w:t>
      </w:r>
      <w:proofErr w:type="gramEnd"/>
      <w:r>
        <w:t xml:space="preserve"> implies that </w:t>
      </w:r>
      <w:r w:rsidR="00B20086">
        <w:t>individuals</w:t>
      </w:r>
      <w:r>
        <w:t xml:space="preserve"> have </w:t>
      </w:r>
      <w:r w:rsidR="00EF48AB">
        <w:t>“bare</w:t>
      </w:r>
      <w:r>
        <w:t xml:space="preserve"> particulars</w:t>
      </w:r>
      <w:r w:rsidR="00EF48AB">
        <w:t>”</w:t>
      </w:r>
      <w:r w:rsidR="00596BD7">
        <w:t xml:space="preserve"> as constituents</w:t>
      </w:r>
      <w:r w:rsidR="00B20086">
        <w:t xml:space="preserve">, </w:t>
      </w:r>
      <w:r>
        <w:t xml:space="preserve">that ontology too will be a constituent ontology. But almost all constituent ontologies imply that among the ontological constituents of </w:t>
      </w:r>
      <w:r w:rsidR="00D65C1D">
        <w:t>individuals</w:t>
      </w:r>
      <w:r w:rsidR="003357ED">
        <w:t xml:space="preserve"> are properties (although tho</w:t>
      </w:r>
      <w:r>
        <w:t>se properties may be tropes rather than universals). And, of course, any ontology</w:t>
      </w:r>
      <w:r w:rsidR="003406DC">
        <w:t xml:space="preserve"> according to which individuals have properties as constituents</w:t>
      </w:r>
      <w:r>
        <w:t xml:space="preserve"> </w:t>
      </w:r>
      <w:r w:rsidR="003406DC">
        <w:t>will identify</w:t>
      </w:r>
      <w:r>
        <w:t xml:space="preserve"> the important relation that is variously called ‘having’ or ‘exemplifying’ or ‘instantiating’</w:t>
      </w:r>
      <w:r w:rsidR="003357ED">
        <w:t>—the most salient of the relations that Solomon bears to wisdom, Central Park to rectangularity, and Arizona to aridity—</w:t>
      </w:r>
      <w:r w:rsidR="003406DC">
        <w:t>with constituency</w:t>
      </w:r>
      <w:r w:rsidR="00975059">
        <w:rPr>
          <w:rStyle w:val="EndnoteReference"/>
        </w:rPr>
        <w:endnoteReference w:id="15"/>
      </w:r>
      <w:r w:rsidR="003406DC">
        <w:t>. That is, any such theory will imply that</w:t>
      </w:r>
      <w:r>
        <w:t xml:space="preserve"> the properties that </w:t>
      </w:r>
      <w:r w:rsidR="003406DC">
        <w:t xml:space="preserve">an individual </w:t>
      </w:r>
      <w:r>
        <w:rPr>
          <w:i/>
        </w:rPr>
        <w:t>has</w:t>
      </w:r>
      <w:r>
        <w:t xml:space="preserve"> (or exemplifies or instantiates) are exactly those that are its constituents: ‘the </w:t>
      </w:r>
      <w:r w:rsidR="003406DC">
        <w:t>individual</w:t>
      </w:r>
      <w:r>
        <w:t xml:space="preserve"> </w:t>
      </w:r>
      <w:r>
        <w:rPr>
          <w:i/>
        </w:rPr>
        <w:t>x</w:t>
      </w:r>
      <w:r>
        <w:t xml:space="preserve"> has the property F’ is equivalent to ‘the property F is a constituent of the </w:t>
      </w:r>
      <w:r w:rsidR="003406DC">
        <w:t>individual</w:t>
      </w:r>
      <w:r>
        <w:t xml:space="preserve"> </w:t>
      </w:r>
      <w:r>
        <w:rPr>
          <w:i/>
        </w:rPr>
        <w:t>x</w:t>
      </w:r>
      <w:r>
        <w:t>’.</w:t>
      </w:r>
    </w:p>
    <w:p w14:paraId="3E67B628" w14:textId="77777777" w:rsidR="007913B2" w:rsidRDefault="00692CB2" w:rsidP="00692CB2">
      <w:r>
        <w:tab/>
        <w:t>My own favored ontology can serve as an example of a relational ontology.</w:t>
      </w:r>
      <w:r w:rsidR="003357ED">
        <w:rPr>
          <w:rStyle w:val="EndnoteReference"/>
        </w:rPr>
        <w:endnoteReference w:id="16"/>
      </w:r>
      <w:r>
        <w:t xml:space="preserve"> According to this ontology, members of the primary category that can be variously called “substance,” “concrete </w:t>
      </w:r>
      <w:r w:rsidR="00590D99">
        <w:t>object</w:t>
      </w:r>
      <w:r>
        <w:t>,” “individual,” and “particular” are without ontological structure. Such structure as a dog</w:t>
      </w:r>
      <w:r w:rsidR="00E70339">
        <w:t xml:space="preserve"> (for example)</w:t>
      </w:r>
      <w:r>
        <w:t xml:space="preserve"> has is the structure that supervenes on its parts (cells, electrons) and their spatial and causal relations to one another; and every part of a dog or any other </w:t>
      </w:r>
      <w:r w:rsidR="00590D99">
        <w:t>individual</w:t>
      </w:r>
      <w:r>
        <w:t xml:space="preserve"> is itself a</w:t>
      </w:r>
      <w:r w:rsidR="00590D99">
        <w:t xml:space="preserve">n individual, a member of the primary ontological </w:t>
      </w:r>
      <w:r>
        <w:t>category “</w:t>
      </w:r>
      <w:r w:rsidR="003406DC">
        <w:t>individual</w:t>
      </w:r>
      <w:r>
        <w:t xml:space="preserve">.” This must be, for (the Favored Ontology contends) everything that is not </w:t>
      </w:r>
      <w:r w:rsidR="00E70339">
        <w:t>an individual</w:t>
      </w:r>
      <w:r>
        <w:t xml:space="preserve"> is </w:t>
      </w:r>
      <w:r w:rsidR="00590D99">
        <w:t>a</w:t>
      </w:r>
      <w:r w:rsidR="00197F8B">
        <w:t xml:space="preserve"> </w:t>
      </w:r>
      <w:r w:rsidR="00E70339">
        <w:t xml:space="preserve">member of the primary </w:t>
      </w:r>
      <w:r w:rsidR="007913B2">
        <w:t xml:space="preserve">ontological </w:t>
      </w:r>
      <w:r w:rsidR="00E70339">
        <w:t>category “</w:t>
      </w:r>
      <w:r>
        <w:t>relation</w:t>
      </w:r>
      <w:r w:rsidR="00E70339">
        <w:t xml:space="preserve">” (this category comprises </w:t>
      </w:r>
      <w:r>
        <w:t>proposition</w:t>
      </w:r>
      <w:r w:rsidR="00E70339">
        <w:t>s or 0-adic relations</w:t>
      </w:r>
      <w:r w:rsidR="007913B2">
        <w:t>, properties or monadic relations</w:t>
      </w:r>
      <w:r>
        <w:t xml:space="preserve">, </w:t>
      </w:r>
      <w:r w:rsidR="007913B2">
        <w:t>and</w:t>
      </w:r>
      <w:r>
        <w:t xml:space="preserve"> proper relation</w:t>
      </w:r>
      <w:r w:rsidR="007913B2">
        <w:t xml:space="preserve">s: </w:t>
      </w:r>
      <w:r w:rsidR="00E52CF1">
        <w:t>dyadic</w:t>
      </w:r>
      <w:r w:rsidR="007913B2">
        <w:t xml:space="preserve"> relations, </w:t>
      </w:r>
      <w:r w:rsidR="00E52CF1">
        <w:t>triadic</w:t>
      </w:r>
      <w:r w:rsidR="007913B2">
        <w:t xml:space="preserve"> relations, </w:t>
      </w:r>
      <w:proofErr w:type="gramStart"/>
      <w:r w:rsidR="007913B2">
        <w:t>. . .</w:t>
      </w:r>
      <w:r w:rsidR="00197F8B">
        <w:t>,</w:t>
      </w:r>
      <w:proofErr w:type="gramEnd"/>
      <w:r w:rsidR="00197F8B">
        <w:t xml:space="preserve"> and variably </w:t>
      </w:r>
      <w:proofErr w:type="spellStart"/>
      <w:r w:rsidR="00197F8B">
        <w:t>polyadic</w:t>
      </w:r>
      <w:proofErr w:type="spellEnd"/>
      <w:r w:rsidR="00197F8B">
        <w:t xml:space="preserve"> relations</w:t>
      </w:r>
      <w:r w:rsidR="00197F8B">
        <w:rPr>
          <w:rStyle w:val="EndnoteReference"/>
        </w:rPr>
        <w:endnoteReference w:id="17"/>
      </w:r>
      <w:r>
        <w:t>).</w:t>
      </w:r>
      <w:r w:rsidR="007913B2">
        <w:t xml:space="preserve"> And relations are </w:t>
      </w:r>
      <w:r w:rsidR="007913B2" w:rsidRPr="007913B2">
        <w:rPr>
          <w:i/>
        </w:rPr>
        <w:t>abstract</w:t>
      </w:r>
      <w:r w:rsidR="007913B2">
        <w:t xml:space="preserve"> </w:t>
      </w:r>
      <w:r w:rsidR="007913B2" w:rsidRPr="007913B2">
        <w:rPr>
          <w:i/>
        </w:rPr>
        <w:t>objects</w:t>
      </w:r>
      <w:r w:rsidR="007913B2">
        <w:t>: necessarily existent, non-physical, and non-spatial things. Being necessarily existent, non-physical, and non-spatial, abstract objects cannot enter into causal relations: an abstract object can be neither agent nor patient.</w:t>
      </w:r>
    </w:p>
    <w:p w14:paraId="2BC3FDDD" w14:textId="77777777" w:rsidR="0086133B" w:rsidRDefault="007913B2" w:rsidP="007913B2">
      <w:pPr>
        <w:ind w:firstLine="720"/>
      </w:pPr>
      <w:r>
        <w:t>Now if properties, like propositions and proper relations, are abstract objects,</w:t>
      </w:r>
      <w:r w:rsidR="00692CB2">
        <w:t xml:space="preserve"> there is no possible sense of ‘constituent’ in which </w:t>
      </w:r>
      <w:proofErr w:type="gramStart"/>
      <w:r w:rsidR="00692CB2">
        <w:t>an</w:t>
      </w:r>
      <w:proofErr w:type="gramEnd"/>
      <w:r w:rsidR="00692CB2">
        <w:t xml:space="preserve"> </w:t>
      </w:r>
      <w:r>
        <w:t>property</w:t>
      </w:r>
      <w:r w:rsidR="00692CB2">
        <w:t xml:space="preserve"> can be a </w:t>
      </w:r>
      <w:r w:rsidR="00FB6988">
        <w:t>constituent</w:t>
      </w:r>
      <w:r w:rsidR="00692CB2">
        <w:t xml:space="preserve"> of </w:t>
      </w:r>
      <w:r>
        <w:t>an individual</w:t>
      </w:r>
      <w:r w:rsidR="00590D99">
        <w:t xml:space="preserve"> like a</w:t>
      </w:r>
      <w:r w:rsidR="00197F8B">
        <w:t xml:space="preserve"> boulder or a dog.</w:t>
      </w:r>
      <w:r w:rsidR="00590D99">
        <w:t xml:space="preserve"> </w:t>
      </w:r>
      <w:r w:rsidR="00692CB2">
        <w:t xml:space="preserve"> Consider, for example, my dachshund Jack and the property xenophobia—that is, aggressive hostility toward any living thing that </w:t>
      </w:r>
      <w:r w:rsidR="0086133B">
        <w:t>one</w:t>
      </w:r>
      <w:r w:rsidR="00692CB2">
        <w:t xml:space="preserve"> has not been properly introduced to. Xenophobia is certainly one of Jack’s properties (and it is certainly a universal, since he shares it with his little life-partner, my other dachshund, Sonia), but it is in no possible sense one of his constituents. For the proponent of the Favored Ontology, the</w:t>
      </w:r>
      <w:r w:rsidR="00A76BC2">
        <w:t xml:space="preserve"> </w:t>
      </w:r>
      <w:r w:rsidR="00D2190F">
        <w:t>dyadic</w:t>
      </w:r>
      <w:r w:rsidR="00692CB2">
        <w:t xml:space="preserve"> relation “having” that Jack and Sonia </w:t>
      </w:r>
      <w:r w:rsidR="00D2190F">
        <w:t>each</w:t>
      </w:r>
      <w:r w:rsidR="00692CB2">
        <w:t xml:space="preserve"> bear to the property xenophobia is as abstract and “external” as the</w:t>
      </w:r>
      <w:r w:rsidR="00A76BC2">
        <w:t xml:space="preserve"> variably </w:t>
      </w:r>
      <w:proofErr w:type="spellStart"/>
      <w:r w:rsidR="00A76BC2">
        <w:t>polyadic</w:t>
      </w:r>
      <w:proofErr w:type="spellEnd"/>
      <w:r w:rsidR="00692CB2">
        <w:t xml:space="preserve"> relation “being numbered by” that they</w:t>
      </w:r>
      <w:r w:rsidR="00D2190F">
        <w:t xml:space="preserve"> enter into with the</w:t>
      </w:r>
      <w:r w:rsidR="00BB1A47">
        <w:t xml:space="preserve"> number 2.</w:t>
      </w:r>
    </w:p>
    <w:p w14:paraId="18EEDF41" w14:textId="77777777" w:rsidR="00692CB2" w:rsidRDefault="0086133B" w:rsidP="00692CB2">
      <w:r>
        <w:tab/>
      </w:r>
      <w:r w:rsidR="00C41C05">
        <w:t>According to the Favored Ontology, a property or attribute</w:t>
      </w:r>
      <w:r w:rsidR="00692CB2">
        <w:t xml:space="preserve"> is something that one ascribes to </w:t>
      </w:r>
      <w:r w:rsidR="006B4BF6">
        <w:t>an object</w:t>
      </w:r>
      <w:r w:rsidR="00692CB2">
        <w:t xml:space="preserve"> by saying </w:t>
      </w:r>
      <w:r w:rsidR="006B4BF6">
        <w:t>something</w:t>
      </w:r>
      <w:r w:rsidR="00692CB2">
        <w:t xml:space="preserve"> about it</w:t>
      </w:r>
      <w:r w:rsidR="00C41C05">
        <w:t>;</w:t>
      </w:r>
      <w:r w:rsidR="00692CB2">
        <w:t xml:space="preserve"> xenophobia, </w:t>
      </w:r>
      <w:r w:rsidR="00C41C05">
        <w:t xml:space="preserve">for example, is what one ascribes to something </w:t>
      </w:r>
      <w:r w:rsidR="00692CB2">
        <w:t xml:space="preserve">by saying that it’s a xenophobe. The attribute xenophobia—the </w:t>
      </w:r>
      <w:r w:rsidR="005C130C">
        <w:t>thing I say about</w:t>
      </w:r>
      <w:r w:rsidR="00692CB2">
        <w:t xml:space="preserve"> Jack or Hitler when I say of either of them that he’s a xenophobe—is</w:t>
      </w:r>
      <w:r w:rsidR="00D2190F">
        <w:t>,</w:t>
      </w:r>
      <w:r w:rsidR="00692CB2">
        <w:t xml:space="preserve"> </w:t>
      </w:r>
      <w:r w:rsidR="00D2190F">
        <w:t xml:space="preserve">according to the Favored Ontology, </w:t>
      </w:r>
      <w:r w:rsidR="00692CB2">
        <w:t xml:space="preserve">an unsaturated </w:t>
      </w:r>
      <w:proofErr w:type="spellStart"/>
      <w:r w:rsidR="00692CB2">
        <w:t>assertible</w:t>
      </w:r>
      <w:proofErr w:type="spellEnd"/>
      <w:r w:rsidR="00A76BC2">
        <w:rPr>
          <w:rStyle w:val="EndnoteReference"/>
        </w:rPr>
        <w:endnoteReference w:id="18"/>
      </w:r>
      <w:r w:rsidR="00692CB2">
        <w:t xml:space="preserve">, to be contrasted with a saturated </w:t>
      </w:r>
      <w:proofErr w:type="spellStart"/>
      <w:r w:rsidR="00692CB2">
        <w:t>assertible</w:t>
      </w:r>
      <w:proofErr w:type="spellEnd"/>
      <w:r w:rsidR="00692CB2">
        <w:t xml:space="preserve"> </w:t>
      </w:r>
      <w:r w:rsidR="005C130C">
        <w:t>or</w:t>
      </w:r>
      <w:r w:rsidR="00692CB2">
        <w:t xml:space="preserve"> proposition (the proposition that there are xenophobes, for example). An attribute may be said to stand to a sentence in which one variable is free as a proposition stands to a closed sentence. Saturated and unsatu</w:t>
      </w:r>
      <w:r w:rsidR="00D2190F">
        <w:t>rated assertibles—propositions</w:t>
      </w:r>
      <w:r w:rsidR="00692CB2">
        <w:t xml:space="preserve"> on the one hand, and attributes and</w:t>
      </w:r>
      <w:r w:rsidR="005F3F24">
        <w:t xml:space="preserve"> proper</w:t>
      </w:r>
      <w:r w:rsidR="00692CB2">
        <w:t xml:space="preserve"> relations on the other</w:t>
      </w:r>
      <w:proofErr w:type="gramStart"/>
      <w:r w:rsidR="00D2190F">
        <w:t>—</w:t>
      </w:r>
      <w:r w:rsidR="00692CB2">
        <w:t>,</w:t>
      </w:r>
      <w:proofErr w:type="gramEnd"/>
      <w:r w:rsidR="00692CB2">
        <w:t xml:space="preserve"> are much alike in many respects. Both are necessarily existent things to which spatial</w:t>
      </w:r>
      <w:r w:rsidR="00D2791D">
        <w:t>,</w:t>
      </w:r>
      <w:r w:rsidR="00692CB2">
        <w:t xml:space="preserve"> temporal</w:t>
      </w:r>
      <w:r w:rsidR="00D2791D">
        <w:t xml:space="preserve">, and causal concepts—and the concept “constituent of </w:t>
      </w:r>
      <w:r w:rsidR="009D0C23">
        <w:t>an</w:t>
      </w:r>
      <w:r w:rsidR="00D2791D">
        <w:t xml:space="preserve"> </w:t>
      </w:r>
      <w:r w:rsidR="009D0C23">
        <w:t>individual</w:t>
      </w:r>
      <w:r w:rsidR="00D2791D">
        <w:t>,” as well—</w:t>
      </w:r>
      <w:r w:rsidR="00692CB2">
        <w:t xml:space="preserve">have no application. </w:t>
      </w:r>
      <w:r w:rsidR="00D2190F">
        <w:t>(</w:t>
      </w:r>
      <w:r w:rsidR="00692CB2">
        <w:t xml:space="preserve">And what does </w:t>
      </w:r>
      <w:r w:rsidR="00D2190F">
        <w:t>‘</w:t>
      </w:r>
      <w:r w:rsidR="00D2791D">
        <w:t>has</w:t>
      </w:r>
      <w:r w:rsidR="00D2190F">
        <w:t xml:space="preserve"> no application’</w:t>
      </w:r>
      <w:r w:rsidR="00692CB2">
        <w:t xml:space="preserve"> mean</w:t>
      </w:r>
      <w:r w:rsidR="00D2791D">
        <w:t xml:space="preserve"> in this context</w:t>
      </w:r>
      <w:r w:rsidR="00692CB2">
        <w:t>? Well, here’s an example that may serve as a model</w:t>
      </w:r>
      <w:r w:rsidR="00D2190F">
        <w:t xml:space="preserve"> for what I am trying to express by using this phrase.</w:t>
      </w:r>
      <w:r w:rsidR="00692CB2">
        <w:t xml:space="preserve"> </w:t>
      </w:r>
      <w:r w:rsidR="00D2791D">
        <w:t>Johnny’s</w:t>
      </w:r>
      <w:r w:rsidR="00692CB2">
        <w:t xml:space="preserve"> algebra teacher </w:t>
      </w:r>
      <w:r w:rsidR="00EB2715">
        <w:t xml:space="preserve">asks </w:t>
      </w:r>
      <w:r w:rsidR="00D2791D">
        <w:t>him</w:t>
      </w:r>
      <w:r w:rsidR="00EB2715">
        <w:t xml:space="preserve"> to</w:t>
      </w:r>
      <w:r w:rsidR="00692CB2">
        <w:t xml:space="preserve"> “extract” a cube root; </w:t>
      </w:r>
      <w:r w:rsidR="00D2791D">
        <w:t>he</w:t>
      </w:r>
      <w:r w:rsidR="00692CB2">
        <w:t xml:space="preserve"> </w:t>
      </w:r>
      <w:r w:rsidR="000C2357">
        <w:t>request</w:t>
      </w:r>
      <w:r w:rsidR="00D2791D">
        <w:t>s</w:t>
      </w:r>
      <w:r w:rsidR="00692CB2">
        <w:t xml:space="preserve"> a forceps to use in this operation. </w:t>
      </w:r>
      <w:r w:rsidR="00D2791D">
        <w:t>His</w:t>
      </w:r>
      <w:r w:rsidR="00692CB2">
        <w:t xml:space="preserve"> request</w:t>
      </w:r>
      <w:r w:rsidR="000C2357">
        <w:t xml:space="preserve">, </w:t>
      </w:r>
      <w:r w:rsidR="00D2791D">
        <w:t>you will probably concede</w:t>
      </w:r>
      <w:r w:rsidR="000C2357">
        <w:t>,</w:t>
      </w:r>
      <w:r w:rsidR="00692CB2">
        <w:t xml:space="preserve"> is ill informed: the extraction of a cube root is an operation to which the concept of a physical extracting tool has no application. It ought to be as evident that there is no sense of ‘constituent’ in which </w:t>
      </w:r>
      <w:r w:rsidR="005C130C">
        <w:t>unsaturated assertibles</w:t>
      </w:r>
      <w:r w:rsidR="00692CB2">
        <w:t xml:space="preserve"> are constituents of </w:t>
      </w:r>
      <w:r w:rsidR="00D23869">
        <w:t>individuals</w:t>
      </w:r>
      <w:r w:rsidR="00692CB2">
        <w:t xml:space="preserve"> as it is that there is no sense of ‘</w:t>
      </w:r>
      <w:r w:rsidR="00D2190F">
        <w:t>extraction’</w:t>
      </w:r>
      <w:r w:rsidR="00692CB2">
        <w:t xml:space="preserve"> in which a physical tool can be of use in the extraction of a cube root.</w:t>
      </w:r>
      <w:r w:rsidR="00D2190F">
        <w:t>)</w:t>
      </w:r>
    </w:p>
    <w:p w14:paraId="1EF77D88" w14:textId="5ADD2122" w:rsidR="005C130C" w:rsidRDefault="00692CB2" w:rsidP="00692CB2">
      <w:r>
        <w:tab/>
        <w:t>A second example of a relational ontology is provided by David Lewis’s ontology of properties</w:t>
      </w:r>
      <w:r w:rsidR="0027080B">
        <w:t xml:space="preserve"> (what he calls ‘properties’, </w:t>
      </w:r>
      <w:r w:rsidR="00E16446">
        <w:t>and not what he calls ‘universals’</w:t>
      </w:r>
      <w:r w:rsidR="00890466">
        <w:t>)</w:t>
      </w:r>
      <w:r w:rsidR="000C2357">
        <w:rPr>
          <w:rStyle w:val="EndnoteReference"/>
        </w:rPr>
        <w:endnoteReference w:id="19"/>
      </w:r>
      <w:r>
        <w:t>. According to Lewis, a property is a set of possible objects. (</w:t>
      </w:r>
      <w:r w:rsidR="0067714F">
        <w:t xml:space="preserve">That is, </w:t>
      </w:r>
      <w:r w:rsidR="00E30A5C">
        <w:t xml:space="preserve">all </w:t>
      </w:r>
      <w:r w:rsidR="0067714F">
        <w:t>set</w:t>
      </w:r>
      <w:r w:rsidR="00E30A5C">
        <w:t>s are properties and all properties are sets</w:t>
      </w:r>
      <w:r w:rsidR="0067714F">
        <w:t>—for s</w:t>
      </w:r>
      <w:r w:rsidR="008D442B">
        <w:t xml:space="preserve">omething is </w:t>
      </w:r>
      <w:r w:rsidR="007C2BB2">
        <w:t>a possible</w:t>
      </w:r>
      <w:r w:rsidR="008D442B">
        <w:t xml:space="preserve"> object if and only if it is </w:t>
      </w:r>
      <w:r w:rsidR="007C2BB2">
        <w:t>an</w:t>
      </w:r>
      <w:r w:rsidR="008D442B">
        <w:t xml:space="preserve"> obje</w:t>
      </w:r>
      <w:r w:rsidR="0067714F">
        <w:t>ct, and s</w:t>
      </w:r>
      <w:r w:rsidR="008D442B">
        <w:t>omething is a member of a set if and only if is</w:t>
      </w:r>
      <w:r w:rsidR="0067714F">
        <w:t xml:space="preserve"> an object.) </w:t>
      </w:r>
      <w:r>
        <w:t xml:space="preserve">The property of being a pig or </w:t>
      </w:r>
      <w:proofErr w:type="spellStart"/>
      <w:r>
        <w:t>porcinity</w:t>
      </w:r>
      <w:proofErr w:type="spellEnd"/>
      <w:r>
        <w:t xml:space="preserve">, Lewis says, is simply the set of all possible pigs—a set far larger than the set of actual pigs. Consider an actual pig, Freddy. Freddy of course has </w:t>
      </w:r>
      <w:proofErr w:type="spellStart"/>
      <w:r>
        <w:t>porcinity</w:t>
      </w:r>
      <w:proofErr w:type="spellEnd"/>
      <w:r>
        <w:t xml:space="preserve">. And what is this relation “having” that holds between the pig and the property? Why, simply set-membership. </w:t>
      </w:r>
      <w:r w:rsidR="00F43784">
        <w:t>And</w:t>
      </w:r>
      <w:r w:rsidR="00D2791D">
        <w:t xml:space="preserve"> the relation </w:t>
      </w:r>
      <w:r w:rsidR="0027080B">
        <w:t xml:space="preserve">that a set of </w:t>
      </w:r>
      <w:proofErr w:type="spellStart"/>
      <w:r w:rsidR="0027080B">
        <w:t>possibilia</w:t>
      </w:r>
      <w:proofErr w:type="spellEnd"/>
      <w:r w:rsidR="0027080B">
        <w:t xml:space="preserve"> bears to its individual members</w:t>
      </w:r>
      <w:r w:rsidR="00F43784">
        <w:t xml:space="preserve"> </w:t>
      </w:r>
      <w:r w:rsidR="0027080B">
        <w:t xml:space="preserve">is certainly not constituency. </w:t>
      </w:r>
      <w:r>
        <w:t>Freddy is no doubt in some sense a constituent of the</w:t>
      </w:r>
      <w:r w:rsidR="00030F5F">
        <w:t xml:space="preserve"> set of all possible pigs—</w:t>
      </w:r>
      <w:r>
        <w:t>‘constituent’</w:t>
      </w:r>
      <w:r w:rsidR="0027080B">
        <w:t xml:space="preserve"> is a very flexible word, and it is probably</w:t>
      </w:r>
      <w:r>
        <w:t xml:space="preserve"> flexible enough to permit that application—, but there is no</w:t>
      </w:r>
      <w:r w:rsidR="0027080B">
        <w:t xml:space="preserve"> conceivable</w:t>
      </w:r>
      <w:r>
        <w:t xml:space="preserve"> sense</w:t>
      </w:r>
      <w:r w:rsidR="002E527F">
        <w:t xml:space="preserve"> in which the set of all possible pigs</w:t>
      </w:r>
      <w:r>
        <w:t xml:space="preserve"> is a constituent of Freddy.</w:t>
      </w:r>
      <w:r w:rsidR="005C130C">
        <w:t xml:space="preserve"> </w:t>
      </w:r>
    </w:p>
    <w:p w14:paraId="179797BC" w14:textId="77777777" w:rsidR="00692CB2" w:rsidRDefault="005C130C" w:rsidP="00692CB2">
      <w:r>
        <w:tab/>
        <w:t>Let this suffice for an account of “constituent ontology” and “relational ontology.”</w:t>
      </w:r>
      <w:r w:rsidR="00C409F6">
        <w:rPr>
          <w:rStyle w:val="EndnoteReference"/>
        </w:rPr>
        <w:endnoteReference w:id="20"/>
      </w:r>
      <w:r w:rsidR="00BE0B5D">
        <w:t xml:space="preserve"> </w:t>
      </w:r>
    </w:p>
    <w:p w14:paraId="2DA4CC28" w14:textId="77777777" w:rsidR="00692CB2" w:rsidRDefault="00692CB2" w:rsidP="00692CB2">
      <w:r>
        <w:tab/>
      </w:r>
      <w:r w:rsidR="004426A4">
        <w:t>I will now give</w:t>
      </w:r>
      <w:r>
        <w:t xml:space="preserve"> some reasons for preferring a relational to a constituent ontology—</w:t>
      </w:r>
      <w:r w:rsidR="005C130C">
        <w:t xml:space="preserve">reasons </w:t>
      </w:r>
      <w:r>
        <w:t>for repudiating the idea of ontological structure. The nominalists, of course, will</w:t>
      </w:r>
      <w:r w:rsidR="00E16446">
        <w:t xml:space="preserve"> want to</w:t>
      </w:r>
      <w:r>
        <w:t xml:space="preserve"> remind me that </w:t>
      </w:r>
      <w:r w:rsidR="00550131">
        <w:t>relational ontologies</w:t>
      </w:r>
      <w:r>
        <w:t xml:space="preserve"> are not the only </w:t>
      </w:r>
      <w:r w:rsidR="00550131">
        <w:t>ontologies</w:t>
      </w:r>
      <w:r>
        <w:t xml:space="preserve"> </w:t>
      </w:r>
      <w:r w:rsidR="00550131">
        <w:t>that</w:t>
      </w:r>
      <w:r>
        <w:t xml:space="preserve"> </w:t>
      </w:r>
      <w:r w:rsidR="00550131">
        <w:t>deny</w:t>
      </w:r>
      <w:r>
        <w:t xml:space="preserve"> the </w:t>
      </w:r>
      <w:r w:rsidR="00550131">
        <w:t>reality</w:t>
      </w:r>
      <w:r>
        <w:t xml:space="preserve"> of ontological structure.</w:t>
      </w:r>
      <w:r w:rsidR="00550131">
        <w:t xml:space="preserve"> A </w:t>
      </w:r>
      <w:r w:rsidR="00E16446">
        <w:t>nominalist might remind me of this fact by a making a speech along these lines:</w:t>
      </w:r>
      <w:r>
        <w:t xml:space="preserve"> “</w:t>
      </w:r>
      <w:r w:rsidR="00E16446">
        <w:t>The</w:t>
      </w:r>
      <w:r>
        <w:t xml:space="preserve"> picture</w:t>
      </w:r>
      <w:r w:rsidR="00E16446">
        <w:t xml:space="preserve"> we nominalists have</w:t>
      </w:r>
      <w:r>
        <w:t xml:space="preserve"> of </w:t>
      </w:r>
      <w:r w:rsidR="00550131">
        <w:t>individuals</w:t>
      </w:r>
      <w:r>
        <w:t xml:space="preserve"> is</w:t>
      </w:r>
      <w:r w:rsidR="00E16446">
        <w:t xml:space="preserve"> identical with</w:t>
      </w:r>
      <w:r>
        <w:t xml:space="preserve"> your picture of </w:t>
      </w:r>
      <w:r w:rsidR="00550131">
        <w:t>individuals</w:t>
      </w:r>
      <w:r>
        <w:t xml:space="preserve">: we, like you, see them as what Armstrong calls blobs.” And this </w:t>
      </w:r>
      <w:r w:rsidR="00E16446">
        <w:t>reminder would be</w:t>
      </w:r>
      <w:r>
        <w:t xml:space="preserve"> perfectly correct. </w:t>
      </w:r>
      <w:r w:rsidR="00E16446">
        <w:t>But in</w:t>
      </w:r>
      <w:r>
        <w:t xml:space="preserve"> this </w:t>
      </w:r>
      <w:r w:rsidR="005E5775">
        <w:t>essay</w:t>
      </w:r>
      <w:r>
        <w:t xml:space="preserve">, my </w:t>
      </w:r>
      <w:r w:rsidR="006B4BF6">
        <w:t>topic</w:t>
      </w:r>
      <w:r>
        <w:t xml:space="preserve"> is </w:t>
      </w:r>
      <w:r w:rsidR="00E16446">
        <w:t>constituent</w:t>
      </w:r>
      <w:r>
        <w:t xml:space="preserve"> ontologies, not nominalism.</w:t>
      </w:r>
      <w:r>
        <w:rPr>
          <w:rStyle w:val="EndnoteReference"/>
        </w:rPr>
        <w:endnoteReference w:id="21"/>
      </w:r>
      <w:r>
        <w:t xml:space="preserve"> I could rephrase my description of my project this way: to put forward reasons for repudiating the idea of ontological structure </w:t>
      </w:r>
      <w:r w:rsidRPr="00E16446">
        <w:rPr>
          <w:i/>
        </w:rPr>
        <w:t>given that there are properties or attributes</w:t>
      </w:r>
      <w:r>
        <w:t>.</w:t>
      </w:r>
    </w:p>
    <w:p w14:paraId="2638F19A" w14:textId="77777777" w:rsidR="00692CB2" w:rsidRDefault="00692CB2" w:rsidP="00692CB2">
      <w:r>
        <w:tab/>
        <w:t xml:space="preserve">My principal reason for repudiating the idea of ontological structure </w:t>
      </w:r>
      <w:r w:rsidR="009D001D">
        <w:t xml:space="preserve">is a reason </w:t>
      </w:r>
      <w:r w:rsidR="009D001D">
        <w:rPr>
          <w:i/>
        </w:rPr>
        <w:t>I</w:t>
      </w:r>
      <w:r w:rsidR="009D001D">
        <w:t xml:space="preserve"> have for repudiating this idea, but it is not one that I can expect anyone else to share. This reason is </w:t>
      </w:r>
      <w:r w:rsidR="00F43784">
        <w:t>a very straightforward one</w:t>
      </w:r>
      <w:r>
        <w:t xml:space="preserve">: I </w:t>
      </w:r>
      <w:r w:rsidR="00F43784">
        <w:t xml:space="preserve">do not understand </w:t>
      </w:r>
      <w:r w:rsidR="009D001D">
        <w:t>the idea of ontological structure or, indeed, any of</w:t>
      </w:r>
      <w:r w:rsidR="00692A8D">
        <w:t xml:space="preserve"> </w:t>
      </w:r>
      <w:r w:rsidR="00F43784">
        <w:t xml:space="preserve">the ideas </w:t>
      </w:r>
      <w:r w:rsidR="00BC7987">
        <w:t>with which one finds it entwined in</w:t>
      </w:r>
      <w:r w:rsidR="00F43784">
        <w:t xml:space="preserve"> the various</w:t>
      </w:r>
      <w:r>
        <w:t xml:space="preserve"> </w:t>
      </w:r>
      <w:r w:rsidR="00F43784">
        <w:t>constituent ontologies.</w:t>
      </w:r>
      <w:r>
        <w:t xml:space="preserve"> I do not understand the words and phrases that are the typical items of the core vocabulary of any given constituent ontology. ‘</w:t>
      </w:r>
      <w:r w:rsidRPr="00801C78">
        <w:t>Immanent universal</w:t>
      </w:r>
      <w:r>
        <w:t>’,</w:t>
      </w:r>
      <w:r w:rsidRPr="00801C78">
        <w:t xml:space="preserve"> </w:t>
      </w:r>
      <w:r>
        <w:t>‘trope’, ‘exist wholly in’, ‘wholly present wherever it is instantiated,’ ‘constituent</w:t>
      </w:r>
      <w:r w:rsidRPr="00801C78">
        <w:t xml:space="preserve"> of</w:t>
      </w:r>
      <w:r>
        <w:t xml:space="preserve">’ (said of a </w:t>
      </w:r>
      <w:r w:rsidR="00901124">
        <w:t>property</w:t>
      </w:r>
      <w:r>
        <w:t xml:space="preserve"> and </w:t>
      </w:r>
      <w:r w:rsidR="00901124">
        <w:t>an</w:t>
      </w:r>
      <w:r>
        <w:t xml:space="preserve"> </w:t>
      </w:r>
      <w:r w:rsidR="00901124">
        <w:t>individual</w:t>
      </w:r>
      <w:r>
        <w:t xml:space="preserve"> in that order): these are all mysteries to me. Perhaps the greatest </w:t>
      </w:r>
      <w:r w:rsidR="00BC7987">
        <w:t>of all these mysteries—the one most opaque to my understanding—</w:t>
      </w:r>
      <w:r>
        <w:t xml:space="preserve">is the kind of language that is used when </w:t>
      </w:r>
      <w:r w:rsidR="00550131">
        <w:t xml:space="preserve">quantities with numerical measures are said to be among the </w:t>
      </w:r>
      <w:r>
        <w:t xml:space="preserve">constituents of </w:t>
      </w:r>
      <w:r w:rsidR="00550131">
        <w:t>individuals</w:t>
      </w:r>
      <w:r>
        <w:t xml:space="preserve">. The following passage from </w:t>
      </w:r>
      <w:r>
        <w:rPr>
          <w:i/>
        </w:rPr>
        <w:t>On the Plurality of Worlds</w:t>
      </w:r>
      <w:r>
        <w:t xml:space="preserve"> is a good example of such language. (In this passage Lewis is expounding a theory</w:t>
      </w:r>
      <w:r w:rsidR="00E16446">
        <w:t xml:space="preserve"> that, although</w:t>
      </w:r>
      <w:r>
        <w:t xml:space="preserve"> he </w:t>
      </w:r>
      <w:r w:rsidR="00E16446">
        <w:t>stops short of endorsing it</w:t>
      </w:r>
      <w:r>
        <w:t xml:space="preserve">, </w:t>
      </w:r>
      <w:r w:rsidR="00E16446">
        <w:t>is for him a living option</w:t>
      </w:r>
      <w:r>
        <w:t>. He certainly does not think</w:t>
      </w:r>
      <w:r w:rsidR="004426A4">
        <w:t xml:space="preserve"> </w:t>
      </w:r>
      <w:r>
        <w:t xml:space="preserve">that the words </w:t>
      </w:r>
      <w:r w:rsidR="00EF166D">
        <w:t>in which he expounds that theory</w:t>
      </w:r>
      <w:r>
        <w:t xml:space="preserve"> are meaningless.</w:t>
      </w:r>
      <w:r w:rsidR="00EF166D">
        <w:t xml:space="preserve"> Note that the “universals” referred to in this passage are not “</w:t>
      </w:r>
      <w:proofErr w:type="spellStart"/>
      <w:r w:rsidR="004426A4">
        <w:t>Ludovician</w:t>
      </w:r>
      <w:proofErr w:type="spellEnd"/>
      <w:r w:rsidR="004426A4">
        <w:t xml:space="preserve"> properties</w:t>
      </w:r>
      <w:r w:rsidR="00EF166D">
        <w:t>”</w:t>
      </w:r>
      <w:r w:rsidR="004426A4">
        <w:t>: they are immanent universals,</w:t>
      </w:r>
      <w:r w:rsidR="00EF166D">
        <w:t xml:space="preserve"> not sets of possible objects.</w:t>
      </w:r>
      <w:r>
        <w:t>)</w:t>
      </w:r>
    </w:p>
    <w:p w14:paraId="719956F7" w14:textId="77777777" w:rsidR="00692CB2" w:rsidRDefault="00692CB2" w:rsidP="00692CB2"/>
    <w:p w14:paraId="22AA4083" w14:textId="441F3CC4" w:rsidR="00692CB2" w:rsidRDefault="001A3435" w:rsidP="00692CB2">
      <w:pPr>
        <w:ind w:left="720"/>
      </w:pPr>
      <w:r>
        <w:t>[C</w:t>
      </w:r>
      <w:r w:rsidR="00692CB2">
        <w:t>onsider two particles each having unit positive charge. Each one contains a non-spatiotemporal</w:t>
      </w:r>
      <w:r w:rsidR="00110254">
        <w:t xml:space="preserve"> part corresponding to charge. </w:t>
      </w:r>
      <w:r w:rsidR="00692CB2">
        <w:t xml:space="preserve">It is a universal] and the same universal for both particles. One and the same universal </w:t>
      </w:r>
      <w:proofErr w:type="gramStart"/>
      <w:r w:rsidR="00692CB2">
        <w:t>recurs</w:t>
      </w:r>
      <w:proofErr w:type="gramEnd"/>
      <w:r w:rsidR="00692CB2">
        <w:t>; it is multiply located; it is wholly present in both particles, a shared common part whereby the two particles overlap. Being alike by sharing a universal is ‘having something in common’ in an absolutely literal sense.</w:t>
      </w:r>
      <w:r w:rsidR="001E24FE">
        <w:t xml:space="preserve"> (p. 64)</w:t>
      </w:r>
    </w:p>
    <w:p w14:paraId="7879A1F3" w14:textId="77777777" w:rsidR="00692CB2" w:rsidRDefault="00692CB2" w:rsidP="00692CB2"/>
    <w:p w14:paraId="6D46E89A" w14:textId="77777777" w:rsidR="00692CB2" w:rsidRPr="0014776E" w:rsidRDefault="00692CB2" w:rsidP="00692CB2">
      <w:r>
        <w:t xml:space="preserve">Such talk bewilders me to a degree I find it hard to covey. Perhaps I can “evoke the appropriate sense of bewilderment” by quoting a passage from a referee’s </w:t>
      </w:r>
      <w:proofErr w:type="gramStart"/>
      <w:r>
        <w:t>report</w:t>
      </w:r>
      <w:proofErr w:type="gramEnd"/>
      <w:r>
        <w:t xml:space="preserve"> I wrote</w:t>
      </w:r>
      <w:r w:rsidR="00387EF0">
        <w:t xml:space="preserve"> a few years ago</w:t>
      </w:r>
      <w:r>
        <w:t xml:space="preserve">. (I should say that I was not recommending that the editor reject the paper under review because I thought that core vocabulary of the author’s ontology was meaningless; I was rather </w:t>
      </w:r>
      <w:r w:rsidR="00EF166D">
        <w:t>trying to convince the editor</w:t>
      </w:r>
      <w:r>
        <w:t xml:space="preserve"> that the ideal referee for </w:t>
      </w:r>
      <w:r w:rsidR="00387EF0">
        <w:t>the</w:t>
      </w:r>
      <w:r>
        <w:t xml:space="preserve"> paper was not someone who, like me, thought that </w:t>
      </w:r>
      <w:r w:rsidR="00EF166D">
        <w:t>that</w:t>
      </w:r>
      <w:r>
        <w:t xml:space="preserve"> vocabulary was meaningless.)</w:t>
      </w:r>
    </w:p>
    <w:p w14:paraId="54564991" w14:textId="77777777" w:rsidR="00692CB2" w:rsidRPr="00801C78" w:rsidRDefault="00692CB2" w:rsidP="00692CB2">
      <w:pPr>
        <w:ind w:left="720"/>
      </w:pPr>
    </w:p>
    <w:p w14:paraId="0D510FA1" w14:textId="77777777" w:rsidR="00692CB2" w:rsidRPr="00801C78" w:rsidRDefault="00692CB2" w:rsidP="00692CB2">
      <w:pPr>
        <w:ind w:left="720"/>
      </w:pPr>
      <w:r w:rsidRPr="00801C78">
        <w:t>The author contends tha</w:t>
      </w:r>
      <w:r w:rsidR="004426A4">
        <w:t>t the “features” of an electron (</w:t>
      </w:r>
      <w:r w:rsidRPr="00801C78">
        <w:t>the electron’s mass, charge, and spin are the examples o</w:t>
      </w:r>
      <w:r w:rsidR="004426A4">
        <w:t xml:space="preserve">f its features the author cites) </w:t>
      </w:r>
      <w:r w:rsidRPr="00801C78">
        <w:t xml:space="preserve">are “constituents” of the electron. I don’t care who says this—not even if it’s David Lewis—, it just doesn’t make any </w:t>
      </w:r>
      <w:r w:rsidRPr="00801C78">
        <w:rPr>
          <w:i/>
        </w:rPr>
        <w:t>sense</w:t>
      </w:r>
      <w:r w:rsidRPr="00801C78">
        <w:t xml:space="preserve">. Consider the case of mass. Let </w:t>
      </w:r>
      <w:r>
        <w:t>Amber</w:t>
      </w:r>
      <w:r w:rsidR="002E4BA2">
        <w:t xml:space="preserve"> be a particular </w:t>
      </w:r>
      <w:r w:rsidRPr="00801C78">
        <w:t xml:space="preserve">electron. </w:t>
      </w:r>
      <w:r>
        <w:t>Amber</w:t>
      </w:r>
      <w:r w:rsidRPr="00801C78">
        <w:t xml:space="preserve">’s (rest) mass is 9.11 x 10 </w:t>
      </w:r>
      <w:proofErr w:type="spellStart"/>
      <w:r w:rsidRPr="00801C78">
        <w:t>exp</w:t>
      </w:r>
      <w:proofErr w:type="spellEnd"/>
      <w:r w:rsidRPr="00801C78">
        <w:t xml:space="preserve"> -31 kg.</w:t>
      </w:r>
      <w:r w:rsidR="004426A4">
        <w:t xml:space="preserve"> (I’ve rounded the figure off to two decimal places; pretend I’ve written out the exact figure.)</w:t>
      </w:r>
      <w:r w:rsidRPr="00801C78">
        <w:t xml:space="preserve"> If ‘9.11 x 10 </w:t>
      </w:r>
      <w:proofErr w:type="spellStart"/>
      <w:r w:rsidRPr="00801C78">
        <w:t>exp</w:t>
      </w:r>
      <w:proofErr w:type="spellEnd"/>
      <w:r w:rsidRPr="00801C78">
        <w:t xml:space="preserve"> -31 kg’ is a name of something (if the ‘is’ of the previous sentence is the ‘is’ of </w:t>
      </w:r>
      <w:r w:rsidRPr="00801C78">
        <w:rPr>
          <w:i/>
        </w:rPr>
        <w:t>identity</w:t>
      </w:r>
      <w:r w:rsidRPr="00801C78">
        <w:t xml:space="preserve">), it’s a name of an abstract object. (And if ‘9.11 x 10 </w:t>
      </w:r>
      <w:proofErr w:type="spellStart"/>
      <w:r w:rsidRPr="00801C78">
        <w:t>exp</w:t>
      </w:r>
      <w:proofErr w:type="spellEnd"/>
      <w:r w:rsidRPr="00801C78">
        <w:t xml:space="preserve"> -31 kg’ </w:t>
      </w:r>
      <w:r w:rsidRPr="00801C78">
        <w:rPr>
          <w:i/>
        </w:rPr>
        <w:t>isn’t</w:t>
      </w:r>
      <w:r w:rsidRPr="00801C78">
        <w:t xml:space="preserve"> a name of anything—if it is, as </w:t>
      </w:r>
      <w:proofErr w:type="spellStart"/>
      <w:r w:rsidRPr="00801C78">
        <w:t>Quine</w:t>
      </w:r>
      <w:proofErr w:type="spellEnd"/>
      <w:r w:rsidRPr="00801C78">
        <w:t xml:space="preserve"> liked to say, a </w:t>
      </w:r>
      <w:r w:rsidRPr="00801C78">
        <w:rPr>
          <w:rFonts w:eastAsia="Cambria" w:cs="Arial"/>
          <w:bCs/>
          <w:szCs w:val="26"/>
        </w:rPr>
        <w:t>syncategorematic</w:t>
      </w:r>
      <w:r w:rsidRPr="00801C78">
        <w:t xml:space="preserve"> phrase—or if it is a name of something but is not a name of </w:t>
      </w:r>
      <w:r>
        <w:t>Amber</w:t>
      </w:r>
      <w:r w:rsidRPr="00801C78">
        <w:t>’s mass, why would anyone suppose that ‘</w:t>
      </w:r>
      <w:r>
        <w:t>Amber</w:t>
      </w:r>
      <w:r w:rsidRPr="00801C78">
        <w:t>’s mass’ is a name of anything? It looks to me as if either ‘</w:t>
      </w:r>
      <w:r>
        <w:t>Amber</w:t>
      </w:r>
      <w:r w:rsidRPr="00801C78">
        <w:t xml:space="preserve">’s mass’ and ‘9.11 x 10 </w:t>
      </w:r>
      <w:proofErr w:type="spellStart"/>
      <w:r w:rsidRPr="00801C78">
        <w:t>exp</w:t>
      </w:r>
      <w:proofErr w:type="spellEnd"/>
      <w:r w:rsidRPr="00801C78">
        <w:t xml:space="preserve"> -31 kg’ are two names for one thing, or ‘</w:t>
      </w:r>
      <w:r>
        <w:t>Amber</w:t>
      </w:r>
      <w:r w:rsidRPr="00801C78">
        <w:t>’s mass’ isn’t a name for anything: there just isn’t anything for ‘</w:t>
      </w:r>
      <w:r>
        <w:t>Amber</w:t>
      </w:r>
      <w:r w:rsidRPr="00801C78">
        <w:t xml:space="preserve">’s mass’ </w:t>
      </w:r>
      <w:r w:rsidRPr="00801C78">
        <w:rPr>
          <w:i/>
        </w:rPr>
        <w:t>to</w:t>
      </w:r>
      <w:r w:rsidRPr="00801C78">
        <w:t xml:space="preserve"> name other than 9.11 x 10 </w:t>
      </w:r>
      <w:proofErr w:type="spellStart"/>
      <w:r w:rsidRPr="00801C78">
        <w:t>exp</w:t>
      </w:r>
      <w:proofErr w:type="spellEnd"/>
      <w:r w:rsidRPr="00801C78">
        <w:t xml:space="preserve"> -31 kg.</w:t>
      </w:r>
      <w:r w:rsidR="00692A8D">
        <w:rPr>
          <w:rStyle w:val="EndnoteReference"/>
        </w:rPr>
        <w:endnoteReference w:id="22"/>
      </w:r>
      <w:r w:rsidRPr="00801C78">
        <w:t xml:space="preserve">) You can </w:t>
      </w:r>
      <w:r w:rsidR="00D224CD">
        <w:t>perform</w:t>
      </w:r>
      <w:r w:rsidRPr="00801C78">
        <w:t xml:space="preserve"> </w:t>
      </w:r>
      <w:r w:rsidRPr="00801C78">
        <w:rPr>
          <w:i/>
        </w:rPr>
        <w:t>arithmetical</w:t>
      </w:r>
      <w:r w:rsidRPr="00801C78">
        <w:t xml:space="preserve"> </w:t>
      </w:r>
      <w:r w:rsidRPr="00801C78">
        <w:rPr>
          <w:i/>
        </w:rPr>
        <w:t xml:space="preserve">operations </w:t>
      </w:r>
      <w:r w:rsidR="00D224CD">
        <w:t>on</w:t>
      </w:r>
      <w:r w:rsidRPr="00801C78">
        <w:t xml:space="preserve"> this object, for goodness’ sake. You can divide it by</w:t>
      </w:r>
      <w:r w:rsidR="00387EF0">
        <w:t xml:space="preserve"> </w:t>
      </w:r>
      <w:r w:rsidR="00D224CD">
        <w:t>a number</w:t>
      </w:r>
      <w:r w:rsidR="00387EF0">
        <w:t xml:space="preserve">, for example </w:t>
      </w:r>
      <w:r w:rsidRPr="00801C78">
        <w:t>(</w:t>
      </w:r>
      <w:r w:rsidR="00387EF0">
        <w:t>if you divide it by 6, the result is</w:t>
      </w:r>
      <w:r w:rsidRPr="00801C78">
        <w:t xml:space="preserve"> 1.518 x 10 </w:t>
      </w:r>
      <w:proofErr w:type="spellStart"/>
      <w:r w:rsidRPr="00801C78">
        <w:t>exp</w:t>
      </w:r>
      <w:proofErr w:type="spellEnd"/>
      <w:r w:rsidRPr="00801C78">
        <w:t xml:space="preserve"> -31 kg)</w:t>
      </w:r>
      <w:r w:rsidR="00D224CD">
        <w:t>,</w:t>
      </w:r>
      <w:r w:rsidRPr="00801C78">
        <w:t xml:space="preserve"> and you can multiply it by</w:t>
      </w:r>
      <w:r w:rsidR="00D224CD">
        <w:t xml:space="preserve"> another physical quantity (if you multiply it by 10 m/sec/sec, which is the magnitude of an acceleration, the result is </w:t>
      </w:r>
      <w:r w:rsidRPr="00801C78">
        <w:t>9.</w:t>
      </w:r>
      <w:r w:rsidR="00D224CD">
        <w:t xml:space="preserve">11 x 10 </w:t>
      </w:r>
      <w:proofErr w:type="spellStart"/>
      <w:r w:rsidR="00D224CD">
        <w:t>exp</w:t>
      </w:r>
      <w:proofErr w:type="spellEnd"/>
      <w:r w:rsidR="00D224CD">
        <w:t xml:space="preserve"> -30 kg-m/sec/sec). </w:t>
      </w:r>
      <w:r w:rsidRPr="00801C78">
        <w:t>These “results” have other names. Other name</w:t>
      </w:r>
      <w:r>
        <w:t>s for the first result are ‘one-</w:t>
      </w:r>
      <w:r w:rsidRPr="00801C78">
        <w:t xml:space="preserve">sixth the </w:t>
      </w:r>
      <w:r>
        <w:t xml:space="preserve">rest </w:t>
      </w:r>
      <w:r w:rsidRPr="00801C78">
        <w:t xml:space="preserve">mass of an electron’ and ‘the amount </w:t>
      </w:r>
      <w:r>
        <w:t>Amber</w:t>
      </w:r>
      <w:r w:rsidRPr="00801C78">
        <w:t xml:space="preserve">’s mass would increase by if </w:t>
      </w:r>
      <w:r>
        <w:t>Amber</w:t>
      </w:r>
      <w:r w:rsidRPr="00801C78">
        <w:t xml:space="preserve"> were accelerated to half the speed of light from rest’. Another name for the second result (if </w:t>
      </w:r>
      <w:r>
        <w:t>Amber</w:t>
      </w:r>
      <w:r w:rsidRPr="00801C78">
        <w:t xml:space="preserve"> is near the surface of the earth) is ‘the magnitude of the gravitational force (in the direction of the center of the earth) that the earth is exerting on </w:t>
      </w:r>
      <w:r>
        <w:t>Amber</w:t>
      </w:r>
      <w:r w:rsidRPr="00801C78">
        <w:t>’—since 10 m/sec/sec is the magnitude of the acceleration toward the center of the earth of a body (near the surface of the earth and in free fall) that is due to the earth’s gravity.</w:t>
      </w:r>
    </w:p>
    <w:p w14:paraId="79D13FB1" w14:textId="77777777" w:rsidR="00A45D0E" w:rsidRDefault="00692CB2" w:rsidP="00692CB2">
      <w:pPr>
        <w:ind w:left="720"/>
      </w:pPr>
      <w:r>
        <w:tab/>
      </w:r>
      <w:r w:rsidRPr="00B971DD">
        <w:t xml:space="preserve">Performing calculations like </w:t>
      </w:r>
      <w:r>
        <w:t>the ones I performed to get those results</w:t>
      </w:r>
      <w:r w:rsidRPr="00B971DD">
        <w:t xml:space="preserve"> is what solving the problems in physics textbooks largely consists in: applying arithmetical operations like multiplication and division to </w:t>
      </w:r>
      <w:r w:rsidR="00B75DCD">
        <w:t>items</w:t>
      </w:r>
      <w:r w:rsidRPr="00B971DD">
        <w:t xml:space="preserve"> like masses, charges, and spins.</w:t>
      </w:r>
      <w:r w:rsidR="00310112">
        <w:rPr>
          <w:rStyle w:val="EndnoteReference"/>
        </w:rPr>
        <w:endnoteReference w:id="23"/>
      </w:r>
      <w:r w:rsidRPr="00B971DD">
        <w:t xml:space="preserve"> I can attach no sense to the idea that something one can apply arithmetical operations to is a “constituent” of </w:t>
      </w:r>
      <w:r w:rsidR="006B4BF6">
        <w:t>a physical thing</w:t>
      </w:r>
      <w:r w:rsidRPr="00B971DD">
        <w:t>.</w:t>
      </w:r>
    </w:p>
    <w:p w14:paraId="6B856FF2" w14:textId="77777777" w:rsidR="00A45D0E" w:rsidRDefault="00A45D0E" w:rsidP="00692CB2">
      <w:pPr>
        <w:ind w:left="720"/>
      </w:pPr>
    </w:p>
    <w:p w14:paraId="7924807C" w14:textId="51C904C0" w:rsidR="00692CB2" w:rsidRPr="00A010E2" w:rsidRDefault="00A45D0E" w:rsidP="00A45D0E">
      <w:r>
        <w:t>And, I contend, what goes for</w:t>
      </w:r>
      <w:r w:rsidR="00BC7987">
        <w:t xml:space="preserve"> “quantitative”</w:t>
      </w:r>
      <w:r>
        <w:t xml:space="preserve"> immanent universals like mass and charge goes for “non-quantitative” immanent universals like color universals and shape universals. </w:t>
      </w:r>
      <w:r w:rsidR="00B02742">
        <w:t>Since these universals are non-quantitative, I cannot, in trying to describe</w:t>
      </w:r>
      <w:r w:rsidR="00B957CC">
        <w:t xml:space="preserve"> the bewilderment I experience when I try to understand what their proponents have said about them, complain that they are objects that one can apply arithmetical operations to</w:t>
      </w:r>
      <w:r w:rsidR="00A010E2">
        <w:t xml:space="preserve">. </w:t>
      </w:r>
      <w:r w:rsidR="00B957CC">
        <w:t xml:space="preserve">The bewilderment </w:t>
      </w:r>
      <w:r w:rsidR="009D001D">
        <w:t>I experience arises</w:t>
      </w:r>
      <w:r w:rsidR="00B957CC">
        <w:t xml:space="preserve"> when</w:t>
      </w:r>
      <w:r w:rsidR="003E633C">
        <w:t xml:space="preserve"> I try to form some conception of what </w:t>
      </w:r>
      <w:r w:rsidR="009D001D">
        <w:t>immanent universals</w:t>
      </w:r>
      <w:r w:rsidR="003E633C">
        <w:t xml:space="preserve"> could </w:t>
      </w:r>
      <w:r w:rsidR="003E633C" w:rsidRPr="003E633C">
        <w:rPr>
          <w:i/>
        </w:rPr>
        <w:t>be</w:t>
      </w:r>
      <w:r w:rsidR="00A010E2">
        <w:t xml:space="preserve">. </w:t>
      </w:r>
      <w:r w:rsidR="00BC7987">
        <w:t>I can see that they</w:t>
      </w:r>
      <w:r w:rsidR="00A010E2">
        <w:t xml:space="preserve"> are not what I call properties—not things that stand to one-place open sentences as propositions stand to closed sentences. Not things that are like propositions in that the concepts “truth” and “falsity” apply to them, and unlike propositions in that they are not true or false </w:t>
      </w:r>
      <w:proofErr w:type="spellStart"/>
      <w:r w:rsidR="00A010E2" w:rsidRPr="00A010E2">
        <w:rPr>
          <w:i/>
        </w:rPr>
        <w:t>simpliciter</w:t>
      </w:r>
      <w:proofErr w:type="spellEnd"/>
      <w:r w:rsidR="00A010E2">
        <w:t xml:space="preserve"> but are rather true of false </w:t>
      </w:r>
      <w:r w:rsidR="00A010E2">
        <w:rPr>
          <w:i/>
        </w:rPr>
        <w:t>of</w:t>
      </w:r>
      <w:r w:rsidR="00A010E2">
        <w:t xml:space="preserve"> thing</w:t>
      </w:r>
      <w:r w:rsidR="00B02742">
        <w:t>s</w:t>
      </w:r>
      <w:r w:rsidR="00A010E2">
        <w:t xml:space="preserve">—true, perhaps, of this thing and not of that thing. </w:t>
      </w:r>
      <w:r w:rsidR="00BC7987">
        <w:t>I</w:t>
      </w:r>
      <w:r w:rsidR="00A010E2">
        <w:t xml:space="preserve"> can see that they can’t be properties (what I call properties) because</w:t>
      </w:r>
      <w:r w:rsidR="003E633C">
        <w:t>,</w:t>
      </w:r>
      <w:r w:rsidR="00A010E2">
        <w:t xml:space="preserve"> if for no other reason, they </w:t>
      </w:r>
      <w:r w:rsidR="003E633C">
        <w:t>are supposed to have</w:t>
      </w:r>
      <w:r w:rsidR="00A010E2">
        <w:t xml:space="preserve"> some sort of presence in the physical world: they can be cons</w:t>
      </w:r>
      <w:r w:rsidR="00B02742">
        <w:t>t</w:t>
      </w:r>
      <w:r w:rsidR="00A010E2">
        <w:t>ituents of physical things</w:t>
      </w:r>
      <w:r w:rsidR="00B02742">
        <w:t xml:space="preserve"> and can be located in space (albeit their spatial features are strikingly different from those of</w:t>
      </w:r>
      <w:r w:rsidR="00FC2C87">
        <w:t xml:space="preserve"> individuals,</w:t>
      </w:r>
      <w:r w:rsidR="00B02742">
        <w:t xml:space="preserve"> the paradigmatic space-occupie</w:t>
      </w:r>
      <w:r w:rsidR="00FC2C87">
        <w:t>rs</w:t>
      </w:r>
      <w:r w:rsidR="00B02742">
        <w:t xml:space="preserve">). But if not properties, </w:t>
      </w:r>
      <w:r w:rsidR="00B02742" w:rsidRPr="00B02742">
        <w:rPr>
          <w:i/>
        </w:rPr>
        <w:t>what</w:t>
      </w:r>
      <w:r w:rsidR="00B02742">
        <w:t xml:space="preserve">? </w:t>
      </w:r>
      <w:r w:rsidR="003E633C">
        <w:t>The</w:t>
      </w:r>
      <w:r w:rsidR="00B02742">
        <w:t xml:space="preserve"> features </w:t>
      </w:r>
      <w:r w:rsidR="003E633C">
        <w:t xml:space="preserve">attributed to </w:t>
      </w:r>
      <w:r w:rsidR="009D001D">
        <w:t>immanent universals by those who believe in them</w:t>
      </w:r>
      <w:r w:rsidR="003E633C">
        <w:t xml:space="preserve"> </w:t>
      </w:r>
      <w:r w:rsidR="00B02742">
        <w:t xml:space="preserve">seem to me </w:t>
      </w:r>
      <w:r w:rsidR="003E633C">
        <w:t>be</w:t>
      </w:r>
      <w:r w:rsidR="00B02742">
        <w:t xml:space="preserve"> an impossible amalgam of the features of </w:t>
      </w:r>
      <w:r w:rsidR="00FC2C87">
        <w:t>individuals</w:t>
      </w:r>
      <w:r w:rsidR="00B02742">
        <w:t xml:space="preserve"> and the features of attributes. </w:t>
      </w:r>
      <w:r w:rsidR="009D001D">
        <w:t>I must make it clear that when</w:t>
      </w:r>
      <w:r w:rsidR="00B02742">
        <w:t xml:space="preserve"> I say these things, I do not pretend to be presenting an argument</w:t>
      </w:r>
      <w:r w:rsidR="003E633C">
        <w:t>. What I am presenting is</w:t>
      </w:r>
      <w:r w:rsidR="009D001D">
        <w:t xml:space="preserve"> rather a </w:t>
      </w:r>
      <w:r w:rsidR="009D001D" w:rsidRPr="009D001D">
        <w:t>confession</w:t>
      </w:r>
      <w:r w:rsidR="009B1741">
        <w:t>. Just as someone’s</w:t>
      </w:r>
      <w:r w:rsidR="003E633C">
        <w:t xml:space="preserve"> confession of faith—</w:t>
      </w:r>
      <w:r w:rsidR="009B1741">
        <w:t>someone’s</w:t>
      </w:r>
      <w:r w:rsidR="009D001D">
        <w:t xml:space="preserve"> recitation of</w:t>
      </w:r>
      <w:r w:rsidR="003E633C">
        <w:t xml:space="preserve"> the Nicene Creed, for example—is not a presentation of an argument for the thesis that anyone should accept the pro</w:t>
      </w:r>
      <w:r w:rsidR="009D001D">
        <w:t>positions</w:t>
      </w:r>
      <w:r w:rsidR="003E633C">
        <w:t xml:space="preserve"> the confession comprises, a confession of bewilderment is</w:t>
      </w:r>
      <w:r w:rsidR="009D001D">
        <w:t xml:space="preserve"> not</w:t>
      </w:r>
      <w:r w:rsidR="003E633C">
        <w:t xml:space="preserve"> a presentation of an argument for </w:t>
      </w:r>
      <w:r w:rsidR="009D001D">
        <w:t>the thesis that anyone should be bewildered by whatever it is that the speaker finds bewildering.</w:t>
      </w:r>
    </w:p>
    <w:p w14:paraId="086212B5" w14:textId="77777777" w:rsidR="00702769" w:rsidRDefault="00692CB2" w:rsidP="00692CB2">
      <w:r>
        <w:tab/>
      </w:r>
      <w:r w:rsidR="009D001D">
        <w:t>What</w:t>
      </w:r>
      <w:r>
        <w:t xml:space="preserve"> goes for immanent universals goes for tropes. I don’t understand what people can be talkin</w:t>
      </w:r>
      <w:r w:rsidR="009D6A97">
        <w:t>g about when they talk about tho</w:t>
      </w:r>
      <w:r>
        <w:t xml:space="preserve">se </w:t>
      </w:r>
      <w:r w:rsidR="009D6A97">
        <w:t>alleged</w:t>
      </w:r>
      <w:r>
        <w:t xml:space="preserve"> items.</w:t>
      </w:r>
      <w:r w:rsidR="009D6A97">
        <w:t xml:space="preserve"> I will attempt, once more, to evoke the appropriate sense of bewilderment.</w:t>
      </w:r>
      <w:r>
        <w:t xml:space="preserve"> </w:t>
      </w:r>
    </w:p>
    <w:p w14:paraId="35744E65" w14:textId="77777777" w:rsidR="005844D0" w:rsidRDefault="00702769" w:rsidP="00692CB2">
      <w:r>
        <w:tab/>
      </w:r>
      <w:r w:rsidR="00692CB2">
        <w:t>Consider two</w:t>
      </w:r>
      <w:r w:rsidR="00C041EF">
        <w:t xml:space="preserve"> tennis</w:t>
      </w:r>
      <w:r w:rsidR="00692CB2">
        <w:t xml:space="preserve"> balls that are perfect duplicates of each other. Among</w:t>
      </w:r>
      <w:r w:rsidR="001E24FE">
        <w:t xml:space="preserve"> their</w:t>
      </w:r>
      <w:r w:rsidR="00692CB2">
        <w:t xml:space="preserve"> other features, each is </w:t>
      </w:r>
      <w:r w:rsidR="00C041EF">
        <w:t>6.7</w:t>
      </w:r>
      <w:r w:rsidR="00692CB2">
        <w:t xml:space="preserve"> </w:t>
      </w:r>
      <w:r>
        <w:t>centimeters</w:t>
      </w:r>
      <w:r w:rsidR="00692CB2">
        <w:t xml:space="preserve"> in diameter</w:t>
      </w:r>
      <w:r w:rsidR="00C041EF">
        <w:t>,</w:t>
      </w:r>
      <w:r w:rsidR="00692CB2">
        <w:t xml:space="preserve"> and the color of each is </w:t>
      </w:r>
      <w:r>
        <w:t xml:space="preserve">a certain </w:t>
      </w:r>
      <w:r w:rsidR="00692CB2">
        <w:t xml:space="preserve">rather distressing </w:t>
      </w:r>
      <w:r w:rsidR="00C041EF">
        <w:t>greenish yellow</w:t>
      </w:r>
      <w:r w:rsidR="00692CB2">
        <w:t xml:space="preserve"> </w:t>
      </w:r>
      <w:r w:rsidR="00C041EF">
        <w:t xml:space="preserve">called “optical yellow.” </w:t>
      </w:r>
      <w:r w:rsidR="00692CB2">
        <w:t xml:space="preserve">Apparently, some people understand what it means to say that each of the balls has its own color—albeit the color of one is a perfect duplicate of the color of the other. I wonder whether anyone would understand me if I said that each ball had its own diameter—albeit the diameter of one was a perfect duplicate of the diameter of the other. I doubt it. But one statement makes about as much sense to me as the other—for just as the diameter of one of the balls </w:t>
      </w:r>
      <w:r w:rsidR="00692CB2" w:rsidRPr="0020334E">
        <w:rPr>
          <w:i/>
        </w:rPr>
        <w:t>is</w:t>
      </w:r>
      <w:r w:rsidR="00692CB2">
        <w:t xml:space="preserve"> t</w:t>
      </w:r>
      <w:r>
        <w:t>he diameter of the other (</w:t>
      </w:r>
      <w:r w:rsidR="00C041EF">
        <w:t>6.7</w:t>
      </w:r>
      <w:r>
        <w:t xml:space="preserve"> centimeters</w:t>
      </w:r>
      <w:r w:rsidR="00692CB2">
        <w:t xml:space="preserve">), the color of one of the balls </w:t>
      </w:r>
      <w:r w:rsidR="00692CB2" w:rsidRPr="0020334E">
        <w:rPr>
          <w:i/>
        </w:rPr>
        <w:t>is</w:t>
      </w:r>
      <w:r w:rsidR="00C041EF">
        <w:t xml:space="preserve"> the color of the other (optical yellow).</w:t>
      </w:r>
    </w:p>
    <w:p w14:paraId="49F04BB6" w14:textId="77777777" w:rsidR="00101986" w:rsidRDefault="00692CB2" w:rsidP="00101986">
      <w:pPr>
        <w:widowControl w:val="0"/>
        <w:autoSpaceDE w:val="0"/>
        <w:autoSpaceDN w:val="0"/>
        <w:adjustRightInd w:val="0"/>
        <w:ind w:firstLine="720"/>
        <w:rPr>
          <w:rFonts w:eastAsiaTheme="minorHAnsi" w:cs="Times"/>
          <w:bCs/>
        </w:rPr>
      </w:pPr>
      <w:r>
        <w:t>On that point, the friends of immanent universals—</w:t>
      </w:r>
      <w:r w:rsidR="00D360CD">
        <w:t>those who</w:t>
      </w:r>
      <w:r>
        <w:t xml:space="preserve"> are not also friends of tropes—</w:t>
      </w:r>
      <w:r w:rsidR="001646A1">
        <w:t>will</w:t>
      </w:r>
      <w:r>
        <w:t xml:space="preserve"> agree with me. </w:t>
      </w:r>
      <w:r w:rsidR="00D360CD">
        <w:t>Setting to one side the fact that it is difficult to suppose that they and I mean the same thing by ‘property’, they</w:t>
      </w:r>
      <w:r w:rsidR="001646A1">
        <w:t xml:space="preserve"> and I agree that one property, such as</w:t>
      </w:r>
      <w:r w:rsidR="005930E3">
        <w:t xml:space="preserve"> </w:t>
      </w:r>
      <w:r w:rsidR="00C041EF">
        <w:t>“optical yellowness”</w:t>
      </w:r>
      <w:r w:rsidR="005930E3">
        <w:t xml:space="preserve"> or</w:t>
      </w:r>
      <w:r w:rsidR="001646A1">
        <w:t xml:space="preserve"> the color</w:t>
      </w:r>
      <w:r w:rsidR="00C10714">
        <w:t xml:space="preserve"> opt</w:t>
      </w:r>
      <w:r w:rsidR="00C041EF">
        <w:t>ical</w:t>
      </w:r>
      <w:r w:rsidR="001646A1">
        <w:t xml:space="preserve"> </w:t>
      </w:r>
      <w:r w:rsidR="00C041EF">
        <w:t>yellow</w:t>
      </w:r>
      <w:r w:rsidR="005930E3">
        <w:t xml:space="preserve"> (as far as I can see, ‘</w:t>
      </w:r>
      <w:r w:rsidR="00C041EF">
        <w:t>optical yellowness’</w:t>
      </w:r>
      <w:r w:rsidR="005930E3">
        <w:t xml:space="preserve"> and ‘the color </w:t>
      </w:r>
      <w:r w:rsidR="00C041EF">
        <w:t>optical yellow’</w:t>
      </w:r>
      <w:r w:rsidR="005930E3">
        <w:t xml:space="preserve"> are two names for one thing)</w:t>
      </w:r>
      <w:r w:rsidR="001646A1">
        <w:t xml:space="preserve">, may be a property of two </w:t>
      </w:r>
      <w:r w:rsidR="00C10714">
        <w:t>individuals</w:t>
      </w:r>
      <w:r w:rsidR="001646A1">
        <w:t>, such as two</w:t>
      </w:r>
      <w:r w:rsidR="00C10714">
        <w:t xml:space="preserve"> tennis</w:t>
      </w:r>
      <w:r w:rsidR="001646A1">
        <w:t xml:space="preserve"> balls; they and I disagree about what it is for a property to be a property </w:t>
      </w:r>
      <w:r w:rsidR="001646A1" w:rsidRPr="00D360CD">
        <w:rPr>
          <w:i/>
        </w:rPr>
        <w:t>of</w:t>
      </w:r>
      <w:r w:rsidR="001646A1">
        <w:t xml:space="preserve"> a given </w:t>
      </w:r>
      <w:r w:rsidR="00D23869">
        <w:t>individual</w:t>
      </w:r>
      <w:r w:rsidR="001646A1">
        <w:t>. The friends of immanent universals</w:t>
      </w:r>
      <w:r>
        <w:t xml:space="preserve"> spell this out in terms of constituency, and I don’t spell it out at all—nor do I have any sense of what it would be to </w:t>
      </w:r>
      <w:r w:rsidRPr="004604A9">
        <w:rPr>
          <w:i/>
        </w:rPr>
        <w:t xml:space="preserve">spell out </w:t>
      </w:r>
      <w:r>
        <w:t>what it is for a given propert</w:t>
      </w:r>
      <w:r w:rsidR="001367A3">
        <w:t>y to belong to a given object</w:t>
      </w:r>
      <w:r w:rsidR="005844D0">
        <w:t xml:space="preserve"> or objects</w:t>
      </w:r>
      <w:r w:rsidR="001367A3">
        <w:t xml:space="preserve">. </w:t>
      </w:r>
      <w:r>
        <w:t>Those of you who are familiar with a controversy I had with David Lewis a long time ago will see that we have wandered into the vicinity of what I once called ‘the Lewis-Heidegger problem’.</w:t>
      </w:r>
      <w:r w:rsidR="001E24FE">
        <w:rPr>
          <w:rStyle w:val="EndnoteReference"/>
        </w:rPr>
        <w:endnoteReference w:id="24"/>
      </w:r>
      <w:r>
        <w:t xml:space="preserve"> </w:t>
      </w:r>
      <w:r w:rsidR="00D360CD">
        <w:t>The</w:t>
      </w:r>
      <w:r w:rsidR="001646A1">
        <w:t xml:space="preserve"> Lewis-Heidegger</w:t>
      </w:r>
      <w:r>
        <w:t xml:space="preserve"> problem </w:t>
      </w:r>
      <w:r w:rsidR="00D360CD">
        <w:t>may be framed as a question</w:t>
      </w:r>
      <w:r>
        <w:t>: ‘</w:t>
      </w:r>
      <w:r w:rsidR="005844D0">
        <w:t>How does a</w:t>
      </w:r>
      <w:r w:rsidR="001646A1">
        <w:t xml:space="preserve"> certain</w:t>
      </w:r>
      <w:r w:rsidR="00C10714">
        <w:t xml:space="preserve"> concrete object, a certain</w:t>
      </w:r>
      <w:r>
        <w:t xml:space="preserve"> </w:t>
      </w:r>
      <w:r w:rsidR="00C10714">
        <w:t>individual</w:t>
      </w:r>
      <w:r w:rsidR="001646A1">
        <w:t xml:space="preserve"> (</w:t>
      </w:r>
      <w:r w:rsidR="00C10714">
        <w:t xml:space="preserve">an optical yellow tennis </w:t>
      </w:r>
      <w:r w:rsidR="002F300D">
        <w:t>ball</w:t>
      </w:r>
      <w:r w:rsidR="001646A1">
        <w:t xml:space="preserve">, for example) </w:t>
      </w:r>
      <w:r>
        <w:t>reach o</w:t>
      </w:r>
      <w:r w:rsidR="001367A3">
        <w:t xml:space="preserve">ut and </w:t>
      </w:r>
      <w:r w:rsidR="00984632">
        <w:t>take hold of</w:t>
      </w:r>
      <w:r w:rsidR="001367A3">
        <w:t xml:space="preserve"> </w:t>
      </w:r>
      <w:r w:rsidR="00984632">
        <w:t>a</w:t>
      </w:r>
      <w:r w:rsidR="002F300D">
        <w:t xml:space="preserve"> </w:t>
      </w:r>
      <w:r w:rsidR="001646A1">
        <w:t>certain</w:t>
      </w:r>
      <w:r w:rsidR="00C10714">
        <w:t xml:space="preserve"> abstract object, a certain</w:t>
      </w:r>
      <w:r w:rsidR="001646A1">
        <w:t xml:space="preserve"> </w:t>
      </w:r>
      <w:r w:rsidR="002F300D">
        <w:t>proposition</w:t>
      </w:r>
      <w:r w:rsidR="001646A1">
        <w:t xml:space="preserve"> (the proposition that </w:t>
      </w:r>
      <w:r w:rsidR="00C10714">
        <w:t>at least one individual is optical yellow in color</w:t>
      </w:r>
      <w:r w:rsidR="001646A1">
        <w:t>, for example),</w:t>
      </w:r>
      <w:r w:rsidR="001367A3">
        <w:t xml:space="preserve"> </w:t>
      </w:r>
      <w:r>
        <w:t xml:space="preserve">and make it </w:t>
      </w:r>
      <w:r w:rsidRPr="002B4802">
        <w:rPr>
          <w:i/>
        </w:rPr>
        <w:t>true</w:t>
      </w:r>
      <w:r>
        <w:t xml:space="preserve">?’ The question, ‘How does a </w:t>
      </w:r>
      <w:r w:rsidR="00740CA6">
        <w:t>concrete</w:t>
      </w:r>
      <w:r w:rsidR="00C10714">
        <w:t xml:space="preserve"> object (like an optical yellow tennis </w:t>
      </w:r>
      <w:r w:rsidR="001B3486">
        <w:t>ball</w:t>
      </w:r>
      <w:r w:rsidR="001646A1">
        <w:t xml:space="preserve">) </w:t>
      </w:r>
      <w:r>
        <w:t xml:space="preserve">reach out and </w:t>
      </w:r>
      <w:r w:rsidR="00984632">
        <w:t>take hold of</w:t>
      </w:r>
      <w:r>
        <w:t xml:space="preserve"> </w:t>
      </w:r>
      <w:r w:rsidR="00984632">
        <w:t>a</w:t>
      </w:r>
      <w:r w:rsidR="002F300D">
        <w:t xml:space="preserve"> property</w:t>
      </w:r>
      <w:r w:rsidR="001646A1">
        <w:t xml:space="preserve"> (like the color </w:t>
      </w:r>
      <w:r w:rsidR="00C10714">
        <w:t>optical yellow</w:t>
      </w:r>
      <w:r w:rsidR="001646A1">
        <w:t>)</w:t>
      </w:r>
      <w:r w:rsidR="002F300D">
        <w:t>, an</w:t>
      </w:r>
      <w:r w:rsidR="00984632">
        <w:t xml:space="preserve"> </w:t>
      </w:r>
      <w:r>
        <w:t>abstract object</w:t>
      </w:r>
      <w:r w:rsidR="001646A1">
        <w:t>,</w:t>
      </w:r>
      <w:r>
        <w:t xml:space="preserve"> and make it </w:t>
      </w:r>
      <w:r w:rsidR="001B3486">
        <w:rPr>
          <w:i/>
        </w:rPr>
        <w:t>had</w:t>
      </w:r>
      <w:r>
        <w:t xml:space="preserve"> or </w:t>
      </w:r>
      <w:r w:rsidRPr="001B3486">
        <w:rPr>
          <w:i/>
        </w:rPr>
        <w:t>exemplified</w:t>
      </w:r>
      <w:r w:rsidR="001B3486">
        <w:t xml:space="preserve"> or </w:t>
      </w:r>
      <w:r w:rsidRPr="001B3486">
        <w:rPr>
          <w:i/>
        </w:rPr>
        <w:t>instantiated</w:t>
      </w:r>
      <w:r>
        <w:t xml:space="preserve">?’ is at least a very similar question. </w:t>
      </w:r>
      <w:r w:rsidR="001646A1">
        <w:t>(</w:t>
      </w:r>
      <w:r>
        <w:t>It</w:t>
      </w:r>
      <w:r w:rsidR="005844D0">
        <w:t xml:space="preserve"> could</w:t>
      </w:r>
      <w:r>
        <w:t xml:space="preserve"> </w:t>
      </w:r>
      <w:r w:rsidR="005844D0">
        <w:t>be regarded as</w:t>
      </w:r>
      <w:r>
        <w:t xml:space="preserve"> a generalization of the </w:t>
      </w:r>
      <w:r w:rsidR="005844D0">
        <w:t>former question</w:t>
      </w:r>
      <w:r>
        <w:t>—</w:t>
      </w:r>
      <w:proofErr w:type="gramStart"/>
      <w:r>
        <w:t xml:space="preserve">a generalization based on the fact that propositions are true or false </w:t>
      </w:r>
      <w:proofErr w:type="spellStart"/>
      <w:r>
        <w:rPr>
          <w:i/>
        </w:rPr>
        <w:t>simpliciter</w:t>
      </w:r>
      <w:proofErr w:type="spellEnd"/>
      <w:r>
        <w:t xml:space="preserve"> and properties are</w:t>
      </w:r>
      <w:proofErr w:type="gramEnd"/>
      <w:r>
        <w:t xml:space="preserve"> true or false </w:t>
      </w:r>
      <w:r>
        <w:rPr>
          <w:i/>
        </w:rPr>
        <w:t>of</w:t>
      </w:r>
      <w:r w:rsidR="001367A3">
        <w:t xml:space="preserve"> things.</w:t>
      </w:r>
      <w:r w:rsidR="001646A1">
        <w:t xml:space="preserve">) In my opinion, these </w:t>
      </w:r>
      <w:r w:rsidR="001646A1" w:rsidRPr="00113626">
        <w:t xml:space="preserve">questions </w:t>
      </w:r>
      <w:r w:rsidR="00D360CD" w:rsidRPr="00113626">
        <w:t>have no</w:t>
      </w:r>
      <w:r w:rsidR="001646A1" w:rsidRPr="00113626">
        <w:t xml:space="preserve"> answers:</w:t>
      </w:r>
      <w:r w:rsidR="0035024D" w:rsidRPr="00113626">
        <w:t xml:space="preserve"> no meaningful statement among all possible meaningful statements counts as an answer to </w:t>
      </w:r>
      <w:r w:rsidR="00D360CD" w:rsidRPr="00113626">
        <w:t>either</w:t>
      </w:r>
      <w:r w:rsidR="00113626">
        <w:t xml:space="preserve"> of them. </w:t>
      </w:r>
      <w:r w:rsidR="00113626" w:rsidRPr="00113626">
        <w:t xml:space="preserve">And if that is so, the questions are meaningless: </w:t>
      </w:r>
      <w:r w:rsidR="00101986">
        <w:t>“</w:t>
      </w:r>
      <w:r w:rsidR="00113626" w:rsidRPr="00113626">
        <w:rPr>
          <w:rFonts w:eastAsiaTheme="minorHAnsi" w:cs="Times"/>
          <w:bCs/>
          <w:iCs/>
        </w:rPr>
        <w:t>The</w:t>
      </w:r>
      <w:r w:rsidR="00113626" w:rsidRPr="00113626">
        <w:rPr>
          <w:rFonts w:eastAsiaTheme="minorHAnsi" w:cs="Times"/>
          <w:bCs/>
          <w:i/>
          <w:iCs/>
        </w:rPr>
        <w:t xml:space="preserve"> riddle</w:t>
      </w:r>
      <w:r w:rsidR="00113626" w:rsidRPr="00113626">
        <w:rPr>
          <w:rFonts w:eastAsiaTheme="minorHAnsi" w:cs="Times"/>
          <w:bCs/>
        </w:rPr>
        <w:t xml:space="preserve"> does not exist.</w:t>
      </w:r>
      <w:r w:rsidR="00113626">
        <w:rPr>
          <w:rFonts w:eastAsiaTheme="minorHAnsi" w:cs="Times"/>
          <w:bCs/>
        </w:rPr>
        <w:t xml:space="preserve"> </w:t>
      </w:r>
      <w:r w:rsidR="00113626" w:rsidRPr="00113626">
        <w:rPr>
          <w:rFonts w:eastAsiaTheme="minorHAnsi" w:cs="Times"/>
          <w:bCs/>
        </w:rPr>
        <w:t xml:space="preserve">If a question can be put at all, then it </w:t>
      </w:r>
      <w:r w:rsidR="00113626" w:rsidRPr="00113626">
        <w:rPr>
          <w:rFonts w:eastAsiaTheme="minorHAnsi" w:cs="Times"/>
          <w:bCs/>
          <w:i/>
          <w:iCs/>
        </w:rPr>
        <w:t>can</w:t>
      </w:r>
      <w:r w:rsidR="00113626" w:rsidRPr="00113626">
        <w:rPr>
          <w:rFonts w:eastAsiaTheme="minorHAnsi" w:cs="Times"/>
          <w:bCs/>
        </w:rPr>
        <w:t xml:space="preserve"> also be answered.</w:t>
      </w:r>
      <w:r w:rsidR="00101986">
        <w:rPr>
          <w:rFonts w:eastAsiaTheme="minorHAnsi" w:cs="Times"/>
          <w:bCs/>
        </w:rPr>
        <w:t xml:space="preserve">” </w:t>
      </w:r>
    </w:p>
    <w:p w14:paraId="229568D9" w14:textId="77777777" w:rsidR="00101986" w:rsidRDefault="00113626" w:rsidP="00101986">
      <w:pPr>
        <w:widowControl w:val="0"/>
        <w:autoSpaceDE w:val="0"/>
        <w:autoSpaceDN w:val="0"/>
        <w:adjustRightInd w:val="0"/>
        <w:ind w:firstLine="720"/>
      </w:pPr>
      <w:r>
        <w:t>I am experienced enough to know that there are philosophers who take offence when you tell</w:t>
      </w:r>
      <w:r w:rsidR="004E0DB3">
        <w:t xml:space="preserve"> them</w:t>
      </w:r>
      <w:r>
        <w:t xml:space="preserve"> that what they are saying is meaningless or that they are proposing answers to questions that have no answers.</w:t>
      </w:r>
      <w:r w:rsidR="00101986">
        <w:t xml:space="preserve"> </w:t>
      </w:r>
      <w:r w:rsidR="00692CB2">
        <w:t xml:space="preserve">I’ll say what I have said many times: in philosophy, and particularly in metaphysics, </w:t>
      </w:r>
      <w:r w:rsidR="00777460">
        <w:t>the</w:t>
      </w:r>
      <w:r w:rsidR="00692CB2">
        <w:t xml:space="preserve"> charge </w:t>
      </w:r>
      <w:r w:rsidR="00777460">
        <w:t>‘What you are saying is meaningless’</w:t>
      </w:r>
      <w:r w:rsidR="00692CB2">
        <w:t xml:space="preserve"> should be no more offensive than </w:t>
      </w:r>
      <w:r w:rsidR="00777460">
        <w:t>the charge ‘What you are saying is wrong’</w:t>
      </w:r>
      <w:r w:rsidR="00692CB2">
        <w:t xml:space="preserve">. Meaninglessness is what we </w:t>
      </w:r>
      <w:r w:rsidR="00692CB2" w:rsidRPr="00E067D5">
        <w:rPr>
          <w:i/>
        </w:rPr>
        <w:t>risk</w:t>
      </w:r>
      <w:r w:rsidR="00692CB2">
        <w:t xml:space="preserve"> in metaphysics. It’s a rare metaphysical </w:t>
      </w:r>
      <w:r w:rsidR="00BC7987">
        <w:t>sentence</w:t>
      </w:r>
      <w:r w:rsidR="00692CB2">
        <w:t xml:space="preserve"> </w:t>
      </w:r>
      <w:r w:rsidR="00BC7987">
        <w:t xml:space="preserve">that </w:t>
      </w:r>
      <w:r w:rsidR="00D360CD">
        <w:t>does manage</w:t>
      </w:r>
      <w:r w:rsidR="00BC7987">
        <w:t xml:space="preserve"> to express a proposition and express</w:t>
      </w:r>
      <w:r w:rsidR="00D360CD">
        <w:t>es</w:t>
      </w:r>
      <w:r w:rsidR="00BC7987">
        <w:t xml:space="preserve"> a false one</w:t>
      </w:r>
      <w:r w:rsidR="00692CB2">
        <w:t xml:space="preserve">—and </w:t>
      </w:r>
      <w:r w:rsidR="00D360CD">
        <w:t>on those rare occasions on which</w:t>
      </w:r>
      <w:r w:rsidR="00692CB2">
        <w:t xml:space="preserve"> a metaphysical </w:t>
      </w:r>
      <w:r w:rsidR="00BC7987">
        <w:t xml:space="preserve">sentence does </w:t>
      </w:r>
      <w:r w:rsidR="00D360CD">
        <w:t>do that</w:t>
      </w:r>
      <w:r w:rsidR="00692CB2">
        <w:t xml:space="preserve"> (‘The physical world has always existed’ might be an example), that is generally because a metaphysician has encroached on </w:t>
      </w:r>
      <w:r w:rsidR="0093482E">
        <w:t>someone else’s territory</w:t>
      </w:r>
      <w:r w:rsidR="00692CB2">
        <w:t xml:space="preserve">. If </w:t>
      </w:r>
      <w:r w:rsidR="0093482E">
        <w:t>my metaphysical writings</w:t>
      </w:r>
      <w:r w:rsidR="00D360CD">
        <w:t xml:space="preserve"> contain meaningless sentences</w:t>
      </w:r>
      <w:r w:rsidR="00692CB2">
        <w:t xml:space="preserve">, and no </w:t>
      </w:r>
      <w:r w:rsidR="00D360CD">
        <w:t>doubt they contain a good many of them</w:t>
      </w:r>
      <w:r w:rsidR="00692CB2">
        <w:t xml:space="preserve">, </w:t>
      </w:r>
      <w:r w:rsidR="00D360CD">
        <w:t>that</w:t>
      </w:r>
      <w:r w:rsidR="00692CB2">
        <w:t xml:space="preserve"> is simply because I’m doing my job—trying to work out a metaphysical position. If I weren’t willing to risk saying</w:t>
      </w:r>
      <w:r w:rsidR="00D360CD">
        <w:t xml:space="preserve"> and writing</w:t>
      </w:r>
      <w:r w:rsidR="00692CB2">
        <w:t xml:space="preserve"> things that were, in Wolfgang Pauli’s immortal phrase, </w:t>
      </w:r>
      <w:r w:rsidR="00692CB2" w:rsidRPr="00E067D5">
        <w:rPr>
          <w:i/>
        </w:rPr>
        <w:t xml:space="preserve">not even </w:t>
      </w:r>
      <w:r w:rsidR="00777460">
        <w:rPr>
          <w:i/>
        </w:rPr>
        <w:t>wrong</w:t>
      </w:r>
      <w:r w:rsidR="00692CB2">
        <w:t>, I’d take up the history of philosophy.</w:t>
      </w:r>
      <w:r w:rsidR="00101986">
        <w:t xml:space="preserve"> </w:t>
      </w:r>
    </w:p>
    <w:p w14:paraId="58E41D9B" w14:textId="77777777" w:rsidR="00692CB2" w:rsidRPr="00101986" w:rsidRDefault="00692CB2" w:rsidP="00101986">
      <w:pPr>
        <w:widowControl w:val="0"/>
        <w:autoSpaceDE w:val="0"/>
        <w:autoSpaceDN w:val="0"/>
        <w:adjustRightInd w:val="0"/>
        <w:ind w:firstLine="720"/>
        <w:rPr>
          <w:rFonts w:eastAsiaTheme="minorHAnsi" w:cs="Times"/>
          <w:bCs/>
        </w:rPr>
      </w:pPr>
      <w:proofErr w:type="gramStart"/>
      <w:r>
        <w:t xml:space="preserve">Enough about my </w:t>
      </w:r>
      <w:r w:rsidRPr="00E067D5">
        <w:rPr>
          <w:i/>
        </w:rPr>
        <w:t>principal</w:t>
      </w:r>
      <w:r>
        <w:t xml:space="preserve"> reason for rejecting constituent ontology in all its forms.</w:t>
      </w:r>
      <w:proofErr w:type="gramEnd"/>
      <w:r>
        <w:t xml:space="preserve"> I’ll </w:t>
      </w:r>
      <w:r w:rsidR="0088652D">
        <w:t>now say</w:t>
      </w:r>
      <w:r>
        <w:t xml:space="preserve"> something about one of my ancillary reasons, a reason that is epistemological or methodological or something in that area. Bas van </w:t>
      </w:r>
      <w:proofErr w:type="spellStart"/>
      <w:r>
        <w:t>Fraassen</w:t>
      </w:r>
      <w:proofErr w:type="spellEnd"/>
      <w:r>
        <w:t>, as many of you will kno</w:t>
      </w:r>
      <w:r w:rsidR="00224820">
        <w:t>w, is rather down on</w:t>
      </w:r>
      <w:r w:rsidR="00984632">
        <w:t xml:space="preserve"> what he calls</w:t>
      </w:r>
      <w:r w:rsidR="00224820">
        <w:t xml:space="preserve"> analytic</w:t>
      </w:r>
      <w:r w:rsidR="002E70F8">
        <w:t xml:space="preserve"> metaphysics.</w:t>
      </w:r>
      <w:r w:rsidR="002E70F8">
        <w:rPr>
          <w:rStyle w:val="EndnoteReference"/>
        </w:rPr>
        <w:endnoteReference w:id="25"/>
      </w:r>
      <w:r>
        <w:t xml:space="preserve"> </w:t>
      </w:r>
      <w:r w:rsidR="00F4310A">
        <w:t>Most</w:t>
      </w:r>
      <w:r>
        <w:t xml:space="preserve"> of the </w:t>
      </w:r>
      <w:r w:rsidR="0093482E">
        <w:t>barbs</w:t>
      </w:r>
      <w:r>
        <w:t xml:space="preserve"> he </w:t>
      </w:r>
      <w:r w:rsidR="0088652D">
        <w:t>directs</w:t>
      </w:r>
      <w:r w:rsidR="0093482E">
        <w:t xml:space="preserve"> at</w:t>
      </w:r>
      <w:r>
        <w:t xml:space="preserve"> </w:t>
      </w:r>
      <w:r w:rsidR="002E70F8">
        <w:t>“</w:t>
      </w:r>
      <w:r w:rsidR="00224820">
        <w:t>analytic</w:t>
      </w:r>
      <w:r>
        <w:t xml:space="preserve"> metaphysics</w:t>
      </w:r>
      <w:r w:rsidR="002E70F8">
        <w:t>”</w:t>
      </w:r>
      <w:r>
        <w:t xml:space="preserve"> </w:t>
      </w:r>
      <w:r w:rsidR="0088652D">
        <w:t xml:space="preserve">miss because they </w:t>
      </w:r>
      <w:r w:rsidR="0093482E">
        <w:t>are based on misapprehensions</w:t>
      </w:r>
      <w:r w:rsidR="00F4310A">
        <w:t xml:space="preserve"> or bad reasoning</w:t>
      </w:r>
      <w:r>
        <w:t>.</w:t>
      </w:r>
      <w:r w:rsidR="0088652D">
        <w:rPr>
          <w:rStyle w:val="EndnoteReference"/>
        </w:rPr>
        <w:endnoteReference w:id="26"/>
      </w:r>
      <w:r>
        <w:t xml:space="preserve"> But one of </w:t>
      </w:r>
      <w:r w:rsidR="0093482E">
        <w:t>them</w:t>
      </w:r>
      <w:r>
        <w:t xml:space="preserve"> </w:t>
      </w:r>
      <w:r w:rsidR="0093482E">
        <w:t>hits the mark</w:t>
      </w:r>
      <w:r w:rsidR="0088652D">
        <w:t xml:space="preserve"> squarely</w:t>
      </w:r>
      <w:r>
        <w:t xml:space="preserve">: I heartily applaud all that </w:t>
      </w:r>
      <w:r w:rsidR="00F4310A">
        <w:t xml:space="preserve">van </w:t>
      </w:r>
      <w:proofErr w:type="spellStart"/>
      <w:r w:rsidR="00F4310A">
        <w:t>Fraassen</w:t>
      </w:r>
      <w:proofErr w:type="spellEnd"/>
      <w:r>
        <w:t xml:space="preserve"> says against those </w:t>
      </w:r>
      <w:r w:rsidR="00F4310A">
        <w:t>metaphysicians</w:t>
      </w:r>
      <w:r>
        <w:t xml:space="preserve"> who ape the practice of scientists—or what they take to be the practice of scientists—by appealing to “the method of inference to the best explanation.” If I had ever thought that there was a method called “inference to the best explanation” that could be used as </w:t>
      </w:r>
      <w:r w:rsidRPr="005E70E6">
        <w:t>an</w:t>
      </w:r>
      <w:r>
        <w:t xml:space="preserve"> instrument of </w:t>
      </w:r>
      <w:r w:rsidR="00840AD4">
        <w:t>metaphysical</w:t>
      </w:r>
      <w:r>
        <w:t xml:space="preserve"> discovery (or which could be used to validate a </w:t>
      </w:r>
      <w:r w:rsidR="00840AD4">
        <w:t>metaphysical</w:t>
      </w:r>
      <w:r>
        <w:t xml:space="preserve"> theory however it had been discovered), van </w:t>
      </w:r>
      <w:proofErr w:type="spellStart"/>
      <w:r>
        <w:t>Fraassen</w:t>
      </w:r>
      <w:proofErr w:type="spellEnd"/>
      <w:r>
        <w:t xml:space="preserve"> would have convinced me otherwise. But thank God I never have! I suspect, however, that</w:t>
      </w:r>
      <w:r w:rsidR="001B3486">
        <w:t xml:space="preserve"> use of</w:t>
      </w:r>
      <w:r>
        <w:t xml:space="preserve"> this “method” </w:t>
      </w:r>
      <w:r w:rsidR="001B3486">
        <w:t>is</w:t>
      </w:r>
      <w:r>
        <w:t xml:space="preserve"> </w:t>
      </w:r>
      <w:r w:rsidR="00101986">
        <w:t>widespread among those who construct constituent ontologies</w:t>
      </w:r>
      <w:r>
        <w:t xml:space="preserve">, and I suspect that at least some </w:t>
      </w:r>
      <w:r w:rsidR="00101986">
        <w:t>“</w:t>
      </w:r>
      <w:proofErr w:type="spellStart"/>
      <w:r w:rsidR="00101986">
        <w:t>relationists</w:t>
      </w:r>
      <w:proofErr w:type="spellEnd"/>
      <w:r w:rsidR="00101986">
        <w:t>”</w:t>
      </w:r>
      <w:r>
        <w:t xml:space="preserve"> </w:t>
      </w:r>
      <w:proofErr w:type="gramStart"/>
      <w:r>
        <w:t>besides</w:t>
      </w:r>
      <w:proofErr w:type="gramEnd"/>
      <w:r>
        <w:t xml:space="preserve"> myself will </w:t>
      </w:r>
      <w:r w:rsidR="00F4310A">
        <w:t>find</w:t>
      </w:r>
      <w:r>
        <w:t xml:space="preserve"> it as foreign to their way of thinking as I find it to mine. Let me try to flesh these intuitions of mine out—these intuitions about what has motivated the work that has led to the construction of constituent ontologies—by giving an example. The example is fictional, but, like many fictions, it has got some</w:t>
      </w:r>
      <w:r w:rsidR="009238E5">
        <w:t xml:space="preserve"> important</w:t>
      </w:r>
      <w:r>
        <w:t xml:space="preserve"> bits of reality embedded in it.</w:t>
      </w:r>
    </w:p>
    <w:p w14:paraId="425095CE" w14:textId="77777777" w:rsidR="007150FD" w:rsidRDefault="00692CB2" w:rsidP="00692CB2">
      <w:r>
        <w:tab/>
        <w:t>A certain philosopher, Alice, sees</w:t>
      </w:r>
      <w:r w:rsidR="009555C7">
        <w:t>,</w:t>
      </w:r>
      <w:r>
        <w:t xml:space="preserve"> or thinks she sees</w:t>
      </w:r>
      <w:r w:rsidR="009555C7">
        <w:t>,</w:t>
      </w:r>
      <w:r>
        <w:t xml:space="preserve"> a certain </w:t>
      </w:r>
      <w:r w:rsidR="00F4310A">
        <w:t>metaphysical</w:t>
      </w:r>
      <w:r>
        <w:t xml:space="preserve"> probl</w:t>
      </w:r>
      <w:r w:rsidR="009555C7">
        <w:t>em. She calls it, perhaps, the Problem of O</w:t>
      </w:r>
      <w:r>
        <w:t>ne ove</w:t>
      </w:r>
      <w:r w:rsidR="009555C7">
        <w:t>r M</w:t>
      </w:r>
      <w:r>
        <w:t xml:space="preserve">any: How can </w:t>
      </w:r>
      <w:r w:rsidRPr="001E17AF">
        <w:rPr>
          <w:i/>
        </w:rPr>
        <w:t>two or more</w:t>
      </w:r>
      <w:r>
        <w:t xml:space="preserve"> objects be in a perfectly good sense </w:t>
      </w:r>
      <w:r w:rsidRPr="001E17AF">
        <w:rPr>
          <w:i/>
        </w:rPr>
        <w:t>one</w:t>
      </w:r>
      <w:r w:rsidR="00CE49A0">
        <w:t>,</w:t>
      </w:r>
      <w:r>
        <w:t xml:space="preserve"> or in a perfectly good sense </w:t>
      </w:r>
      <w:r w:rsidRPr="001E17AF">
        <w:rPr>
          <w:i/>
        </w:rPr>
        <w:t>the same</w:t>
      </w:r>
      <w:r w:rsidR="00CE49A0">
        <w:t xml:space="preserve"> (</w:t>
      </w:r>
      <w:r>
        <w:t>one in color or</w:t>
      </w:r>
      <w:r w:rsidR="00CE49A0">
        <w:t xml:space="preserve"> of the same color, for example)?</w:t>
      </w:r>
      <w:r>
        <w:t xml:space="preserve"> This Granny Smith apple and this copy of </w:t>
      </w:r>
      <w:r>
        <w:rPr>
          <w:i/>
        </w:rPr>
        <w:t>A Theory of Justice</w:t>
      </w:r>
      <w:r w:rsidR="00CE49A0">
        <w:t xml:space="preserve"> are both green. It follows that, in spite of the fact that </w:t>
      </w:r>
      <w:proofErr w:type="gramStart"/>
      <w:r w:rsidR="00CE49A0">
        <w:t>they are two distinct things</w:t>
      </w:r>
      <w:proofErr w:type="gramEnd"/>
      <w:r w:rsidR="00CE49A0">
        <w:t>,</w:t>
      </w:r>
      <w:r>
        <w:t xml:space="preserve"> </w:t>
      </w:r>
      <w:proofErr w:type="gramStart"/>
      <w:r w:rsidR="00CE49A0">
        <w:t>they are one in color</w:t>
      </w:r>
      <w:proofErr w:type="gramEnd"/>
      <w:r>
        <w:t xml:space="preserve">. How can we account for </w:t>
      </w:r>
      <w:r w:rsidR="00CE49A0">
        <w:t>such facts</w:t>
      </w:r>
      <w:r>
        <w:t xml:space="preserve">? What metaphysical picture of the nature of </w:t>
      </w:r>
      <w:r w:rsidR="0058142C">
        <w:t>individuals</w:t>
      </w:r>
      <w:r>
        <w:t xml:space="preserve"> like apples and books can expl</w:t>
      </w:r>
      <w:r w:rsidR="00FD0DBC">
        <w:t xml:space="preserve">ain </w:t>
      </w:r>
      <w:r w:rsidR="0032060C">
        <w:t xml:space="preserve">how </w:t>
      </w:r>
      <w:r w:rsidR="0058142C">
        <w:t>ind</w:t>
      </w:r>
      <w:r w:rsidR="00983766">
        <w:t>i</w:t>
      </w:r>
      <w:r w:rsidR="0058142C">
        <w:t>viduals</w:t>
      </w:r>
      <w:r w:rsidR="00CE49A0">
        <w:t xml:space="preserve"> that are not the same </w:t>
      </w:r>
      <w:proofErr w:type="spellStart"/>
      <w:r w:rsidR="00CE49A0">
        <w:rPr>
          <w:i/>
        </w:rPr>
        <w:t>simpliciter</w:t>
      </w:r>
      <w:proofErr w:type="spellEnd"/>
      <w:r w:rsidR="00CE49A0">
        <w:rPr>
          <w:i/>
        </w:rPr>
        <w:t xml:space="preserve"> </w:t>
      </w:r>
      <w:r w:rsidR="0032060C">
        <w:t>can</w:t>
      </w:r>
      <w:r w:rsidR="00CE49A0">
        <w:t xml:space="preserve"> nevertheless </w:t>
      </w:r>
      <w:proofErr w:type="gramStart"/>
      <w:r w:rsidR="00CE49A0">
        <w:t>be</w:t>
      </w:r>
      <w:proofErr w:type="gramEnd"/>
      <w:r w:rsidR="00CE49A0">
        <w:t xml:space="preserve"> the same </w:t>
      </w:r>
      <w:r w:rsidR="00CE49A0" w:rsidRPr="00CE49A0">
        <w:rPr>
          <w:i/>
        </w:rPr>
        <w:t>in a certain respect</w:t>
      </w:r>
      <w:r w:rsidR="0032060C">
        <w:t>?</w:t>
      </w:r>
      <w:r w:rsidR="00FD0DBC">
        <w:t xml:space="preserve"> </w:t>
      </w:r>
      <w:r>
        <w:t>Obviously</w:t>
      </w:r>
      <w:r w:rsidR="0032060C">
        <w:t xml:space="preserve"> (Alice announces)</w:t>
      </w:r>
      <w:r>
        <w:t>, the way to proceed is</w:t>
      </w:r>
      <w:r w:rsidR="007B1B18">
        <w:t xml:space="preserve"> to</w:t>
      </w:r>
      <w:r>
        <w:t xml:space="preserve"> explain this </w:t>
      </w:r>
      <w:r w:rsidR="0032060C">
        <w:t>phenomenon</w:t>
      </w:r>
      <w:r>
        <w:t xml:space="preserve"> in terms of </w:t>
      </w:r>
      <w:r w:rsidR="007B1B18">
        <w:t>individuals’</w:t>
      </w:r>
      <w:r>
        <w:t xml:space="preserve"> having certain </w:t>
      </w:r>
      <w:r w:rsidRPr="00880603">
        <w:rPr>
          <w:i/>
        </w:rPr>
        <w:t>structures</w:t>
      </w:r>
      <w:r>
        <w:t>, and in postulating some common item in the structures</w:t>
      </w:r>
      <w:r w:rsidR="0037223C">
        <w:t xml:space="preserve"> of numerically</w:t>
      </w:r>
      <w:r>
        <w:t xml:space="preserve"> </w:t>
      </w:r>
      <w:r w:rsidR="0037223C">
        <w:t>distinct</w:t>
      </w:r>
      <w:r>
        <w:t xml:space="preserve"> </w:t>
      </w:r>
      <w:r w:rsidR="007B1B18">
        <w:t>individuals</w:t>
      </w:r>
      <w:r w:rsidR="00CE49A0">
        <w:t xml:space="preserve"> that are the same “in a certain respect</w:t>
      </w:r>
      <w:r>
        <w:t>.</w:t>
      </w:r>
      <w:r w:rsidR="00CE49A0">
        <w:t>”</w:t>
      </w:r>
      <w:r>
        <w:t xml:space="preserve"> Now the kind of structure</w:t>
      </w:r>
      <w:r w:rsidR="0032060C">
        <w:t xml:space="preserve"> that</w:t>
      </w:r>
      <w:r>
        <w:t xml:space="preserve"> Alice proposes to appeal to in giving an explanation of this </w:t>
      </w:r>
      <w:r w:rsidR="00F010C8">
        <w:t>sort</w:t>
      </w:r>
      <w:r>
        <w:t xml:space="preserve"> obviously can’t be what I </w:t>
      </w:r>
      <w:r w:rsidR="00F15403">
        <w:t>have</w:t>
      </w:r>
      <w:r>
        <w:t xml:space="preserve"> called </w:t>
      </w:r>
      <w:proofErr w:type="spellStart"/>
      <w:r w:rsidRPr="00617E94">
        <w:t>mereological</w:t>
      </w:r>
      <w:proofErr w:type="spellEnd"/>
      <w:r w:rsidRPr="00617E94">
        <w:t xml:space="preserve"> structure</w:t>
      </w:r>
      <w:r>
        <w:t xml:space="preserve">, </w:t>
      </w:r>
      <w:r w:rsidR="0058142C">
        <w:t xml:space="preserve">for in most cases in which an individual </w:t>
      </w:r>
      <w:r w:rsidR="0058142C">
        <w:rPr>
          <w:i/>
        </w:rPr>
        <w:t>x</w:t>
      </w:r>
      <w:r w:rsidR="0058142C">
        <w:t xml:space="preserve"> and an individual </w:t>
      </w:r>
      <w:r w:rsidR="0058142C">
        <w:rPr>
          <w:i/>
        </w:rPr>
        <w:t>y</w:t>
      </w:r>
      <w:r w:rsidR="0058142C">
        <w:t xml:space="preserve"> are the same in some respect, no individual—no atom, no neutron, no quark—is a part of both </w:t>
      </w:r>
      <w:r w:rsidR="0058142C">
        <w:rPr>
          <w:i/>
        </w:rPr>
        <w:t>x</w:t>
      </w:r>
      <w:r w:rsidR="0058142C">
        <w:t xml:space="preserve"> and </w:t>
      </w:r>
      <w:r w:rsidR="0058142C">
        <w:rPr>
          <w:i/>
        </w:rPr>
        <w:t>y</w:t>
      </w:r>
      <w:r w:rsidR="0058142C">
        <w:t>.</w:t>
      </w:r>
      <w:r w:rsidR="00EF2935">
        <w:t xml:space="preserve"> </w:t>
      </w:r>
      <w:r w:rsidR="00F010C8">
        <w:t>The kind of structure that will do the explanatory job that Alice wants done</w:t>
      </w:r>
      <w:r>
        <w:t xml:space="preserve"> </w:t>
      </w:r>
      <w:r w:rsidR="00F010C8">
        <w:t xml:space="preserve">must therefore involve </w:t>
      </w:r>
      <w:r w:rsidR="00E4758E">
        <w:t>individuals’</w:t>
      </w:r>
      <w:r w:rsidR="00F010C8">
        <w:t xml:space="preserve"> having constituents that belong to </w:t>
      </w:r>
      <w:r>
        <w:t xml:space="preserve">some ontological category other than </w:t>
      </w:r>
      <w:r w:rsidR="009238E5">
        <w:t>“</w:t>
      </w:r>
      <w:r w:rsidR="007B1B18">
        <w:t>individual</w:t>
      </w:r>
      <w:r>
        <w:t>.</w:t>
      </w:r>
      <w:r w:rsidR="009238E5">
        <w:t>”</w:t>
      </w:r>
      <w:r>
        <w:t xml:space="preserve"> </w:t>
      </w:r>
      <w:r w:rsidR="00F010C8">
        <w:t>Alice therefore</w:t>
      </w:r>
      <w:r w:rsidR="00CE49A0">
        <w:t xml:space="preserve"> (let us suppose)</w:t>
      </w:r>
      <w:r w:rsidR="00F010C8">
        <w:t xml:space="preserve"> makes </w:t>
      </w:r>
      <w:r w:rsidR="00CE49A0">
        <w:t>a</w:t>
      </w:r>
      <w:r w:rsidR="00F010C8">
        <w:t xml:space="preserve"> proposal regarding</w:t>
      </w:r>
      <w:r>
        <w:t xml:space="preserve"> a common constituent of</w:t>
      </w:r>
      <w:r w:rsidR="00F010C8">
        <w:t>—to revert to our illustrative example—</w:t>
      </w:r>
      <w:r>
        <w:t>the a</w:t>
      </w:r>
      <w:r w:rsidR="00F010C8">
        <w:t>pple and the book. She proposes, let us say, that both the apple and the book have</w:t>
      </w:r>
      <w:r>
        <w:t xml:space="preserve"> </w:t>
      </w:r>
      <w:r w:rsidR="00F010C8">
        <w:t>among their constituents a certain</w:t>
      </w:r>
      <w:r>
        <w:t xml:space="preserve"> </w:t>
      </w:r>
      <w:r w:rsidRPr="00F010C8">
        <w:rPr>
          <w:i/>
        </w:rPr>
        <w:t>immanent universal</w:t>
      </w:r>
      <w:r w:rsidR="00F010C8">
        <w:t>:</w:t>
      </w:r>
      <w:r>
        <w:t xml:space="preserve"> an object that is wholly present wherever </w:t>
      </w:r>
      <w:r w:rsidR="00F010C8">
        <w:t>any</w:t>
      </w:r>
      <w:r>
        <w:t xml:space="preserve"> of the </w:t>
      </w:r>
      <w:r w:rsidR="00E4758E">
        <w:t>individuals</w:t>
      </w:r>
      <w:r>
        <w:t xml:space="preserve"> of </w:t>
      </w:r>
      <w:proofErr w:type="gramStart"/>
      <w:r>
        <w:t>which</w:t>
      </w:r>
      <w:proofErr w:type="gramEnd"/>
      <w:r>
        <w:t xml:space="preserve"> it is a constituent is present. </w:t>
      </w:r>
      <w:r w:rsidR="00F010C8">
        <w:t>She proposes</w:t>
      </w:r>
      <w:r w:rsidR="007150FD">
        <w:t>, that is,</w:t>
      </w:r>
      <w:r w:rsidR="00F010C8">
        <w:t xml:space="preserve"> that the</w:t>
      </w:r>
      <w:r>
        <w:t xml:space="preserve"> common </w:t>
      </w:r>
      <w:r w:rsidRPr="00BA4770">
        <w:rPr>
          <w:i/>
        </w:rPr>
        <w:t>feature</w:t>
      </w:r>
      <w:r>
        <w:t xml:space="preserve"> of the </w:t>
      </w:r>
      <w:r w:rsidR="007150FD">
        <w:t>book and the apple</w:t>
      </w:r>
      <w:r>
        <w:t xml:space="preserve">—what is ordinarily called greenness </w:t>
      </w:r>
      <w:r w:rsidR="009238E5">
        <w:t>or</w:t>
      </w:r>
      <w:r>
        <w:t xml:space="preserve"> the color green—is a common </w:t>
      </w:r>
      <w:r w:rsidRPr="00BA4770">
        <w:rPr>
          <w:i/>
        </w:rPr>
        <w:t>constituent</w:t>
      </w:r>
      <w:r>
        <w:t xml:space="preserve"> of </w:t>
      </w:r>
      <w:r w:rsidR="007150FD">
        <w:t>the book and the apple</w:t>
      </w:r>
      <w:r>
        <w:t>. And why should one believe in such a thing? Well</w:t>
      </w:r>
      <w:r w:rsidR="00F010C8">
        <w:t xml:space="preserve"> (Alice </w:t>
      </w:r>
      <w:r w:rsidR="007150FD">
        <w:t>contends</w:t>
      </w:r>
      <w:r w:rsidR="00F010C8">
        <w:t>)</w:t>
      </w:r>
      <w:r>
        <w:t xml:space="preserve">, the theory that explains best describes best: if the postulation of such a common constituent is both a </w:t>
      </w:r>
      <w:r w:rsidR="001E17AF">
        <w:t xml:space="preserve">prima facie </w:t>
      </w:r>
      <w:r>
        <w:t xml:space="preserve">successful explanation of </w:t>
      </w:r>
      <w:r w:rsidR="00CE49A0">
        <w:t>the</w:t>
      </w:r>
      <w:r>
        <w:t xml:space="preserve"> sameness of color</w:t>
      </w:r>
      <w:r w:rsidR="00CE49A0">
        <w:t xml:space="preserve"> of numerically distinct </w:t>
      </w:r>
      <w:r w:rsidR="009F2066">
        <w:t>individuals</w:t>
      </w:r>
      <w:r>
        <w:t xml:space="preserve"> and superior to all other </w:t>
      </w:r>
      <w:r w:rsidR="001E17AF">
        <w:t xml:space="preserve">prima facie </w:t>
      </w:r>
      <w:r>
        <w:t>successful explanations</w:t>
      </w:r>
      <w:r w:rsidR="00CE49A0">
        <w:t xml:space="preserve"> of that </w:t>
      </w:r>
      <w:proofErr w:type="spellStart"/>
      <w:r w:rsidR="00CE49A0" w:rsidRPr="00CE49A0">
        <w:rPr>
          <w:i/>
        </w:rPr>
        <w:t>explanandum</w:t>
      </w:r>
      <w:proofErr w:type="spellEnd"/>
      <w:r>
        <w:t xml:space="preserve"> (if there</w:t>
      </w:r>
      <w:r w:rsidR="00E30D6C">
        <w:t xml:space="preserve"> indeed</w:t>
      </w:r>
      <w:r>
        <w:t xml:space="preserve"> are other</w:t>
      </w:r>
      <w:r w:rsidR="001E17AF">
        <w:t xml:space="preserve"> prima facie</w:t>
      </w:r>
      <w:r>
        <w:t xml:space="preserve"> successful explanations), that will be sufficient to warrant our believing that </w:t>
      </w:r>
      <w:r w:rsidR="00A301C1">
        <w:t>that cons</w:t>
      </w:r>
      <w:r w:rsidR="00F665DD">
        <w:t>tituent</w:t>
      </w:r>
      <w:r>
        <w:t xml:space="preserve"> really exists. (Cf. the kind of warrant enjoyed by </w:t>
      </w:r>
      <w:r w:rsidR="00D63AC6">
        <w:t xml:space="preserve">an early twentieth-century geneticist’s belief in genes or </w:t>
      </w:r>
      <w:r w:rsidR="00C113BC">
        <w:t>by</w:t>
      </w:r>
      <w:r w:rsidR="00D63AC6">
        <w:t xml:space="preserve"> Einstein’s belief in the </w:t>
      </w:r>
      <w:r>
        <w:t xml:space="preserve">effect of the presence of mass on the local metric of </w:t>
      </w:r>
      <w:r w:rsidR="006371C0">
        <w:t>space-time</w:t>
      </w:r>
      <w:r>
        <w:t xml:space="preserve">.) </w:t>
      </w:r>
    </w:p>
    <w:p w14:paraId="288FD927" w14:textId="77777777" w:rsidR="00692CB2" w:rsidRDefault="007150FD" w:rsidP="00692CB2">
      <w:r>
        <w:tab/>
      </w:r>
      <w:r w:rsidR="00D63AC6">
        <w:t>So Alice proceeds. Before we take leave of her,</w:t>
      </w:r>
      <w:r>
        <w:t xml:space="preserve"> let us allow her to summarize what she </w:t>
      </w:r>
      <w:r w:rsidR="00D63AC6">
        <w:t>claims to</w:t>
      </w:r>
      <w:r w:rsidR="00EF41C6">
        <w:t xml:space="preserve"> have</w:t>
      </w:r>
      <w:r>
        <w:t xml:space="preserve"> achieved</w:t>
      </w:r>
      <w:r w:rsidR="00D63AC6">
        <w:t xml:space="preserve"> by proceeding in this way</w:t>
      </w:r>
      <w:r>
        <w:t xml:space="preserve">: </w:t>
      </w:r>
      <w:r w:rsidR="00692CB2">
        <w:t xml:space="preserve">“I have solved a </w:t>
      </w:r>
      <w:r>
        <w:t>metaphysical</w:t>
      </w:r>
      <w:r w:rsidR="00692CB2">
        <w:t xml:space="preserve"> problem—</w:t>
      </w:r>
      <w:r>
        <w:t>I have</w:t>
      </w:r>
      <w:r w:rsidR="00692CB2">
        <w:t xml:space="preserve"> explained </w:t>
      </w:r>
      <w:r>
        <w:t xml:space="preserve">how </w:t>
      </w:r>
      <w:r w:rsidR="009F2066">
        <w:t>individuals</w:t>
      </w:r>
      <w:r>
        <w:t xml:space="preserve"> that are </w:t>
      </w:r>
      <w:r w:rsidR="00D63AC6">
        <w:t xml:space="preserve">not the same (that are </w:t>
      </w:r>
      <w:r>
        <w:t>numerically distinct</w:t>
      </w:r>
      <w:r w:rsidR="00D63AC6">
        <w:t>)</w:t>
      </w:r>
      <w:r>
        <w:t xml:space="preserve"> can nevertheless be the same in a certain respect</w:t>
      </w:r>
      <w:r w:rsidR="00692CB2">
        <w:t>—</w:t>
      </w:r>
      <w:r>
        <w:t xml:space="preserve">, </w:t>
      </w:r>
      <w:r w:rsidR="00692CB2">
        <w:t>and, in doing so, I have made a contribution to ontology: I have provided a good reason for supposing that a certain ontological category exists</w:t>
      </w:r>
      <w:r w:rsidR="00F665DD">
        <w:t xml:space="preserve"> (that is, has members, is non-empty)</w:t>
      </w:r>
      <w:r w:rsidR="00692CB2">
        <w:t>. I have, moreover, demonstrated an important truth about the way in whic</w:t>
      </w:r>
      <w:r>
        <w:t>h the members of this category—‘immanent universal’</w:t>
      </w:r>
      <w:r w:rsidR="00692CB2">
        <w:t>—are related to the members of another c</w:t>
      </w:r>
      <w:r>
        <w:t>ategory, ‘</w:t>
      </w:r>
      <w:r w:rsidR="007B1B18">
        <w:t>individual’</w:t>
      </w:r>
      <w:r w:rsidR="00F665DD">
        <w:t>.”</w:t>
      </w:r>
    </w:p>
    <w:p w14:paraId="318A746D" w14:textId="77777777" w:rsidR="00716439" w:rsidRDefault="00692CB2" w:rsidP="00692CB2">
      <w:r>
        <w:tab/>
        <w:t xml:space="preserve">I am happy to concede that </w:t>
      </w:r>
      <w:r w:rsidR="00D63AC6">
        <w:t>the story of Alice—which was put forward as a parabolic representation of the philosophical method that gives rise to constituent ontologies—</w:t>
      </w:r>
      <w:r w:rsidR="00A301C1">
        <w:t>is not only fictional but</w:t>
      </w:r>
      <w:r>
        <w:t xml:space="preserve"> a caricature. I could hardly present anything other than a caricature of a</w:t>
      </w:r>
      <w:r w:rsidR="00C3571B">
        <w:t xml:space="preserve"> philosophical</w:t>
      </w:r>
      <w:r>
        <w:t xml:space="preserve"> method in </w:t>
      </w:r>
      <w:r w:rsidR="00C3571B">
        <w:t>such a</w:t>
      </w:r>
      <w:r>
        <w:t xml:space="preserve"> brief compass. But I do think it is a caricature that is not utterly divorced from the </w:t>
      </w:r>
      <w:r w:rsidR="00C3571B">
        <w:t>actual practice of</w:t>
      </w:r>
      <w:r>
        <w:t xml:space="preserve"> many </w:t>
      </w:r>
      <w:r w:rsidR="00C3571B">
        <w:t>metaphysicians</w:t>
      </w:r>
      <w:r>
        <w:t xml:space="preserve">. I don’t suppose that I shall succeed in convincing anyone who is not already inclined to agree with me that </w:t>
      </w:r>
      <w:r w:rsidR="00C3571B">
        <w:t>Alice’s use of “inference to the best explanation” is a bad method for metaphysics</w:t>
      </w:r>
      <w:r>
        <w:t xml:space="preserve">. In my judgment, it can lead only to quasi-scientific theories that (supposing that the words in which they are framed mean anything at all) fail to explain what they were supposed to explain. (I distinguish quasi-science from pseudo-science. A pseudo-scientific theory like astrology makes empirical </w:t>
      </w:r>
      <w:r w:rsidR="007B1B18">
        <w:t>predictions</w:t>
      </w:r>
      <w:r>
        <w:t>; a quasi-scientific theory does not.) When I</w:t>
      </w:r>
      <w:r w:rsidR="00EF41C6">
        <w:t xml:space="preserve"> say</w:t>
      </w:r>
      <w:r>
        <w:t xml:space="preserve"> </w:t>
      </w:r>
      <w:r w:rsidR="007B1B18">
        <w:t>that</w:t>
      </w:r>
      <w:r>
        <w:t xml:space="preserve"> Alice’s</w:t>
      </w:r>
      <w:r w:rsidR="00F0206E">
        <w:t xml:space="preserve"> theory</w:t>
      </w:r>
      <w:r>
        <w:t xml:space="preserve"> fails to explain what it </w:t>
      </w:r>
      <w:r w:rsidR="00C3571B">
        <w:t>is supposed</w:t>
      </w:r>
      <w:r>
        <w:t xml:space="preserve"> to explain, I do not mean that someone else may eventually </w:t>
      </w:r>
      <w:r w:rsidR="001E17AF">
        <w:t>devise a theory</w:t>
      </w:r>
      <w:r>
        <w:t xml:space="preserve"> </w:t>
      </w:r>
      <w:r w:rsidR="001E17AF">
        <w:t>that</w:t>
      </w:r>
      <w:r>
        <w:t xml:space="preserve"> explain</w:t>
      </w:r>
      <w:r w:rsidR="001E17AF">
        <w:t>s</w:t>
      </w:r>
      <w:r>
        <w:t xml:space="preserve"> what </w:t>
      </w:r>
      <w:r w:rsidR="007B1B18">
        <w:t>her</w:t>
      </w:r>
      <w:r w:rsidR="001E17AF">
        <w:t xml:space="preserve"> theory</w:t>
      </w:r>
      <w:r>
        <w:t xml:space="preserve"> has failed to explain. I mean rather that there’</w:t>
      </w:r>
      <w:r w:rsidR="00C3571B">
        <w:t>s nothing there to be explained, that no set of statements among all possible sets of statements counts as an explanation of w</w:t>
      </w:r>
      <w:r w:rsidR="00B9106E">
        <w:t xml:space="preserve">hat it is for an individual </w:t>
      </w:r>
      <w:r w:rsidR="00C3571B">
        <w:t xml:space="preserve">to have a property or for two </w:t>
      </w:r>
      <w:r w:rsidR="00B9106E">
        <w:t>individuals</w:t>
      </w:r>
      <w:r w:rsidR="00C3571B">
        <w:t xml:space="preserve"> to have the same property.</w:t>
      </w:r>
      <w:r w:rsidR="00422712">
        <w:rPr>
          <w:rStyle w:val="EndnoteReference"/>
        </w:rPr>
        <w:endnoteReference w:id="27"/>
      </w:r>
      <w:r>
        <w:t xml:space="preserve"> </w:t>
      </w:r>
      <w:r w:rsidR="007A300E">
        <w:t>(I am, you see, what Armstrong would call an ostrich nominalist—or would be but for the fact that I am not a nomin</w:t>
      </w:r>
      <w:r w:rsidR="00F93841">
        <w:t xml:space="preserve">alist. Perhaps I am an ostrich </w:t>
      </w:r>
      <w:proofErr w:type="spellStart"/>
      <w:proofErr w:type="gramStart"/>
      <w:r w:rsidR="00B9106E">
        <w:t>p</w:t>
      </w:r>
      <w:r w:rsidR="00E55DE5">
        <w:t>latonist</w:t>
      </w:r>
      <w:proofErr w:type="spellEnd"/>
      <w:proofErr w:type="gramEnd"/>
      <w:r w:rsidR="007A300E">
        <w:t xml:space="preserve">.) </w:t>
      </w:r>
      <w:r w:rsidR="00F0206E">
        <w:t>And I would say more or less the same thing about any metaphysical theory that presents itself as an explanation of some phenomenon: assuming that that phenomenon exists at all</w:t>
      </w:r>
      <w:r w:rsidR="00F0206E">
        <w:rPr>
          <w:rStyle w:val="EndnoteReference"/>
        </w:rPr>
        <w:endnoteReference w:id="28"/>
      </w:r>
      <w:r w:rsidR="00F0206E">
        <w:t>, it will not be a thing that it makes any sense to speak of explaining.</w:t>
      </w:r>
      <w:r w:rsidR="00DA1CCB">
        <w:rPr>
          <w:rStyle w:val="EndnoteReference"/>
        </w:rPr>
        <w:endnoteReference w:id="29"/>
      </w:r>
    </w:p>
    <w:p w14:paraId="27A14979" w14:textId="77777777" w:rsidR="005930E3" w:rsidRDefault="00716439" w:rsidP="00692CB2">
      <w:r>
        <w:tab/>
      </w:r>
      <w:r w:rsidR="00320533">
        <w:t xml:space="preserve">And what </w:t>
      </w:r>
      <w:r w:rsidR="005930E3">
        <w:t>does the Favored Ontology</w:t>
      </w:r>
      <w:r w:rsidR="00320533">
        <w:t xml:space="preserve"> </w:t>
      </w:r>
      <w:r w:rsidR="005930E3">
        <w:t xml:space="preserve">have to </w:t>
      </w:r>
      <w:r w:rsidR="00320533">
        <w:t>say about the common properties</w:t>
      </w:r>
      <w:r w:rsidR="005930E3">
        <w:t xml:space="preserve"> of </w:t>
      </w:r>
      <w:r w:rsidR="00F02E55">
        <w:t>individuals</w:t>
      </w:r>
      <w:r w:rsidR="005930E3">
        <w:t xml:space="preserve">? I’ll answer this question by setting out what I have to say about </w:t>
      </w:r>
      <w:r w:rsidR="00D73EA8">
        <w:t>the</w:t>
      </w:r>
      <w:r w:rsidR="005930E3">
        <w:t xml:space="preserve"> </w:t>
      </w:r>
      <w:r w:rsidR="00D73EA8">
        <w:t>common properties of individuals</w:t>
      </w:r>
      <w:r w:rsidR="005930E3">
        <w:t xml:space="preserve">, for I am the only proponent of the Favored Ontology I am aware of. </w:t>
      </w:r>
    </w:p>
    <w:p w14:paraId="718C728F" w14:textId="77777777" w:rsidR="0086685A" w:rsidRDefault="005930E3" w:rsidP="00692CB2">
      <w:r>
        <w:tab/>
        <w:t>I</w:t>
      </w:r>
      <w:r w:rsidR="00692CB2">
        <w:t xml:space="preserve"> do believe </w:t>
      </w:r>
      <w:r>
        <w:t>that there is an object I call ‘</w:t>
      </w:r>
      <w:r w:rsidR="00692CB2">
        <w:t>the color green</w:t>
      </w:r>
      <w:r w:rsidR="00B9106E">
        <w:t>’.</w:t>
      </w:r>
      <w:r w:rsidR="007A300E">
        <w:rPr>
          <w:rStyle w:val="EndnoteReference"/>
        </w:rPr>
        <w:endnoteReference w:id="30"/>
      </w:r>
      <w:r w:rsidR="00692CB2">
        <w:t xml:space="preserve"> And, of course, I think that </w:t>
      </w:r>
      <w:r>
        <w:t>the color green or the</w:t>
      </w:r>
      <w:r w:rsidR="00692CB2">
        <w:t xml:space="preserve"> property greenness is exactly what all green </w:t>
      </w:r>
      <w:r w:rsidR="00F02E55">
        <w:t>individuals</w:t>
      </w:r>
      <w:r w:rsidR="00692CB2">
        <w:t xml:space="preserve"> have in common</w:t>
      </w:r>
      <w:r w:rsidR="00C80D48">
        <w:t>,</w:t>
      </w:r>
      <w:r w:rsidR="00692CB2">
        <w:t xml:space="preserve"> and </w:t>
      </w:r>
      <w:r>
        <w:t>I of course think that</w:t>
      </w:r>
      <w:r w:rsidR="00692CB2">
        <w:t xml:space="preserve"> they share </w:t>
      </w:r>
      <w:r>
        <w:t xml:space="preserve">this thing that they have in common </w:t>
      </w:r>
      <w:r w:rsidR="00692CB2">
        <w:t xml:space="preserve">with no non-green </w:t>
      </w:r>
      <w:r w:rsidR="00F02E55">
        <w:t>individual</w:t>
      </w:r>
      <w:r w:rsidR="00692CB2">
        <w:t xml:space="preserve">. But I should never want to say that the fact that </w:t>
      </w:r>
      <w:r w:rsidR="0086685A">
        <w:t>greenness was a property of both the apple and the book</w:t>
      </w:r>
      <w:r w:rsidR="00692CB2">
        <w:t xml:space="preserve"> explained the fact that they were </w:t>
      </w:r>
      <w:proofErr w:type="gramStart"/>
      <w:r w:rsidR="00692CB2">
        <w:t>both green or</w:t>
      </w:r>
      <w:proofErr w:type="gramEnd"/>
      <w:r w:rsidR="007A300E">
        <w:t xml:space="preserve"> the fact that they</w:t>
      </w:r>
      <w:r w:rsidR="00692CB2">
        <w:t xml:space="preserve"> were both of the same color. In my view that would be as absurd as saying that the fact that the proposition that the book and the apple are both green is </w:t>
      </w:r>
      <w:r w:rsidR="00692CB2">
        <w:rPr>
          <w:i/>
        </w:rPr>
        <w:t>true</w:t>
      </w:r>
      <w:r w:rsidR="00692CB2">
        <w:t xml:space="preserve"> explained the fact that the book and the apple </w:t>
      </w:r>
      <w:r w:rsidR="00933E76">
        <w:t>were</w:t>
      </w:r>
      <w:r w:rsidR="00692CB2">
        <w:t xml:space="preserve"> both green. (“Daddy, why is the sky blue?” “Well, sweetheart, that’s because the proposition that the sky is blue is true.” “Oh, Daddy, how wise you are!”) I do think that there are such things as propositions, and I do think that they have the properties truth and falsity, and I do think that ascribing these properties to propositions plays an important and indispe</w:t>
      </w:r>
      <w:r w:rsidR="00C80D48">
        <w:t>nsable role in our discourse. (For example: ‘</w:t>
      </w:r>
      <w:r w:rsidR="00692CB2">
        <w:t xml:space="preserve">No false proposition </w:t>
      </w:r>
      <w:r w:rsidR="00933E76">
        <w:t>is logically deducible from</w:t>
      </w:r>
      <w:r w:rsidR="00C80D48">
        <w:t xml:space="preserve"> a set of true propositions’</w:t>
      </w:r>
      <w:r w:rsidR="00692CB2">
        <w:t xml:space="preserve"> </w:t>
      </w:r>
      <w:r w:rsidR="00C80D48">
        <w:t xml:space="preserve">and ‘If </w:t>
      </w:r>
      <w:r w:rsidR="00C80D48">
        <w:rPr>
          <w:i/>
        </w:rPr>
        <w:t>q</w:t>
      </w:r>
      <w:r w:rsidR="00C80D48">
        <w:t xml:space="preserve"> is logically deducible from a set of statements that includes </w:t>
      </w:r>
      <w:r w:rsidR="00C80D48">
        <w:rPr>
          <w:i/>
        </w:rPr>
        <w:t>p</w:t>
      </w:r>
      <w:r w:rsidR="00C80D48">
        <w:t xml:space="preserve"> and all of whose members</w:t>
      </w:r>
      <w:r w:rsidR="00933E76">
        <w:t xml:space="preserve"> other than </w:t>
      </w:r>
      <w:r w:rsidR="00933E76">
        <w:rPr>
          <w:i/>
        </w:rPr>
        <w:t>p</w:t>
      </w:r>
      <w:r w:rsidR="00C80D48">
        <w:t xml:space="preserve"> are true, then the conditional whose antecedent is </w:t>
      </w:r>
      <w:r w:rsidR="00C80D48">
        <w:rPr>
          <w:i/>
        </w:rPr>
        <w:t>p</w:t>
      </w:r>
      <w:r w:rsidR="00C80D48">
        <w:t xml:space="preserve"> and whose consequent is </w:t>
      </w:r>
      <w:r w:rsidR="00C80D48">
        <w:rPr>
          <w:i/>
        </w:rPr>
        <w:t>q</w:t>
      </w:r>
      <w:r w:rsidR="00C80D48">
        <w:t xml:space="preserve"> is true’</w:t>
      </w:r>
      <w:r w:rsidR="00C80D48">
        <w:rPr>
          <w:i/>
        </w:rPr>
        <w:t xml:space="preserve"> </w:t>
      </w:r>
      <w:r w:rsidR="00933E76">
        <w:t>are fairly important logical principles</w:t>
      </w:r>
      <w:r w:rsidR="00692CB2">
        <w:t xml:space="preserve">.) </w:t>
      </w:r>
      <w:r w:rsidR="00E55DE5">
        <w:t xml:space="preserve">But the concept of the truth of a proposition can </w:t>
      </w:r>
      <w:r w:rsidR="00110578">
        <w:t>play</w:t>
      </w:r>
      <w:r w:rsidR="00E55DE5">
        <w:t xml:space="preserve"> only a “logical” role in an explanation of why some state of affairs obtains: the concept of truth can figure in an explanation only in the way in which concepts like logical deducibility and universal instantiation and transitivity can figure in an explanation. </w:t>
      </w:r>
      <w:r w:rsidR="00692CB2">
        <w:t xml:space="preserve">And the same </w:t>
      </w:r>
      <w:r w:rsidR="00A301C1">
        <w:t xml:space="preserve">point holds, </w:t>
      </w:r>
      <w:r w:rsidR="00A301C1">
        <w:rPr>
          <w:i/>
        </w:rPr>
        <w:t xml:space="preserve">mutatis </w:t>
      </w:r>
      <w:r w:rsidR="00A301C1" w:rsidRPr="00A301C1">
        <w:rPr>
          <w:i/>
        </w:rPr>
        <w:t>mutandis</w:t>
      </w:r>
      <w:r w:rsidR="00A301C1">
        <w:t>, for</w:t>
      </w:r>
      <w:r w:rsidR="00692CB2">
        <w:t xml:space="preserve"> </w:t>
      </w:r>
      <w:r w:rsidR="00A301C1">
        <w:t>the concept of the</w:t>
      </w:r>
      <w:r w:rsidR="00692CB2">
        <w:t xml:space="preserve"> instantiation</w:t>
      </w:r>
      <w:r w:rsidR="00A301C1">
        <w:t xml:space="preserve"> of a property</w:t>
      </w:r>
      <w:r w:rsidR="00692CB2">
        <w:t xml:space="preserve">. </w:t>
      </w:r>
    </w:p>
    <w:p w14:paraId="3413BC5B" w14:textId="77777777" w:rsidR="00692CB2" w:rsidRDefault="0086685A" w:rsidP="00692CB2">
      <w:r>
        <w:tab/>
      </w:r>
      <w:r w:rsidR="00692CB2">
        <w:t xml:space="preserve">“Well, then,” the interlocutor asks, “what method </w:t>
      </w:r>
      <w:r w:rsidR="00692CB2" w:rsidRPr="003969B0">
        <w:rPr>
          <w:i/>
        </w:rPr>
        <w:t>do</w:t>
      </w:r>
      <w:r w:rsidR="00692CB2">
        <w:t xml:space="preserve"> you recommend in </w:t>
      </w:r>
      <w:r w:rsidR="00F02E55">
        <w:t>ontology,</w:t>
      </w:r>
      <w:r w:rsidR="00692CB2">
        <w:t xml:space="preserve"> if not the method of constructin</w:t>
      </w:r>
      <w:r w:rsidR="00741AA5">
        <w:t>g theories to explain</w:t>
      </w:r>
      <w:r>
        <w:t xml:space="preserve"> observed</w:t>
      </w:r>
      <w:r w:rsidR="00741AA5">
        <w:t xml:space="preserve"> phenomena?</w:t>
      </w:r>
      <w:r w:rsidR="00692CB2">
        <w:t xml:space="preserve"> And what has this method you would recommend got to do with your adherence to a relational ontology?”</w:t>
      </w:r>
    </w:p>
    <w:p w14:paraId="742DB1D1" w14:textId="77777777" w:rsidR="007167EE" w:rsidRDefault="00692CB2" w:rsidP="00692CB2">
      <w:r>
        <w:tab/>
        <w:t>The answer to the first part of this question is complex, but fortunately I have presented it elsewhere—and in</w:t>
      </w:r>
      <w:r w:rsidR="00787D27">
        <w:t xml:space="preserve"> some detail. (See, for example</w:t>
      </w:r>
      <w:r w:rsidR="00445FF5">
        <w:t>,</w:t>
      </w:r>
      <w:r w:rsidR="00787D27">
        <w:t xml:space="preserve"> the</w:t>
      </w:r>
      <w:r w:rsidR="007112D8">
        <w:t xml:space="preserve"> </w:t>
      </w:r>
      <w:r w:rsidR="00787D27">
        <w:t>essay “A Theory of Properties,</w:t>
      </w:r>
      <w:r>
        <w:t>”</w:t>
      </w:r>
      <w:r w:rsidR="00900B90">
        <w:t xml:space="preserve"> cited in note </w:t>
      </w:r>
      <w:r w:rsidR="007112D8">
        <w:t>16</w:t>
      </w:r>
      <w:r w:rsidR="00445FF5">
        <w:t>.</w:t>
      </w:r>
      <w:r>
        <w:t xml:space="preserve">) Stripped </w:t>
      </w:r>
      <w:r w:rsidR="00554CF4">
        <w:t>to the bare</w:t>
      </w:r>
      <w:r w:rsidR="007167EE">
        <w:t xml:space="preserve"> bones, the method is this: </w:t>
      </w:r>
    </w:p>
    <w:p w14:paraId="180B9910" w14:textId="77777777" w:rsidR="007167EE" w:rsidRDefault="007167EE" w:rsidP="00692CB2"/>
    <w:p w14:paraId="0FFBB14A" w14:textId="77777777" w:rsidR="00787D27" w:rsidRDefault="007167EE" w:rsidP="00692CB2">
      <w:r>
        <w:t>L</w:t>
      </w:r>
      <w:r w:rsidR="00692CB2">
        <w:t>ook at all the things</w:t>
      </w:r>
      <w:r>
        <w:t xml:space="preserve"> that</w:t>
      </w:r>
      <w:r w:rsidR="008B64E5">
        <w:t xml:space="preserve"> you who are attempting to construct </w:t>
      </w:r>
      <w:proofErr w:type="gramStart"/>
      <w:r w:rsidR="008B64E5">
        <w:t>an ontology</w:t>
      </w:r>
      <w:proofErr w:type="gramEnd"/>
      <w:r w:rsidR="00692CB2">
        <w:t xml:space="preserve"> believe “outside” ontology—the beliefs that, as it were, you </w:t>
      </w:r>
      <w:r w:rsidR="00692CB2" w:rsidRPr="004F7D71">
        <w:rPr>
          <w:i/>
        </w:rPr>
        <w:t>bring to</w:t>
      </w:r>
      <w:r w:rsidR="00692CB2">
        <w:t xml:space="preserve"> ontology. Subject them to quantificational analysis à la </w:t>
      </w:r>
      <w:proofErr w:type="spellStart"/>
      <w:r w:rsidR="00692CB2">
        <w:t>Quine</w:t>
      </w:r>
      <w:proofErr w:type="spellEnd"/>
      <w:r w:rsidR="00692CB2">
        <w:t xml:space="preserve">. This will </w:t>
      </w:r>
      <w:r w:rsidR="007A300E">
        <w:t>provide you with</w:t>
      </w:r>
      <w:r w:rsidR="0037223C">
        <w:t xml:space="preserve"> a large number</w:t>
      </w:r>
      <w:r w:rsidR="00692CB2">
        <w:t xml:space="preserve"> of one-place open sentences that you believe are satisfied. Try to give a cohe</w:t>
      </w:r>
      <w:r w:rsidR="007A300E">
        <w:t>rent account of the “satisfiers</w:t>
      </w:r>
      <w:r w:rsidR="00692CB2">
        <w:t>”</w:t>
      </w:r>
      <w:r w:rsidR="007A300E">
        <w:t xml:space="preserve"> of those sentences,</w:t>
      </w:r>
      <w:r w:rsidR="00692CB2">
        <w:t xml:space="preserve"> a project that will, in some cases, involve fitting them into a system of ontological categories. See whether the resulting system of categories satisfies you intellectually. Subject it to all the dialectical pressure</w:t>
      </w:r>
      <w:r w:rsidR="00F202DE">
        <w:t>s</w:t>
      </w:r>
      <w:r w:rsidR="00692CB2">
        <w:t xml:space="preserve"> you can muster—and attend to the dialectical pressures those who disagree with you bring against it. </w:t>
      </w:r>
      <w:r>
        <w:t xml:space="preserve">As you are carrying out these tasks, </w:t>
      </w:r>
      <w:r w:rsidR="00E85905">
        <w:t>keep</w:t>
      </w:r>
      <w:r w:rsidR="00692CB2">
        <w:t xml:space="preserve"> the following </w:t>
      </w:r>
      <w:r w:rsidR="00787D27">
        <w:t>methodological rules of thumb</w:t>
      </w:r>
      <w:r w:rsidR="00E85905">
        <w:t xml:space="preserve"> in mind (and remember that they are only rules of thumb, not infallible guides to the truth)</w:t>
      </w:r>
      <w:r w:rsidR="00692CB2">
        <w:t xml:space="preserve">: </w:t>
      </w:r>
    </w:p>
    <w:p w14:paraId="45CD1962" w14:textId="77777777" w:rsidR="00787D27" w:rsidRDefault="00787D27" w:rsidP="00692CB2"/>
    <w:p w14:paraId="6853929A" w14:textId="77777777" w:rsidR="00BE0F53" w:rsidRDefault="00BE0F53" w:rsidP="00515C3D">
      <w:pPr>
        <w:pStyle w:val="ListParagraph"/>
        <w:numPr>
          <w:ilvl w:val="0"/>
          <w:numId w:val="4"/>
        </w:numPr>
      </w:pPr>
      <w:r>
        <w:t>Suppose you contend that certain objects (which you</w:t>
      </w:r>
      <w:r w:rsidR="00772665">
        <w:t xml:space="preserve"> have somehow specified</w:t>
      </w:r>
      <w:r>
        <w:t>)</w:t>
      </w:r>
      <w:r w:rsidR="00165B00">
        <w:t xml:space="preserve"> form or make up or</w:t>
      </w:r>
      <w:r w:rsidR="00126FF7">
        <w:t xml:space="preserve"> </w:t>
      </w:r>
      <w:r>
        <w:t>constitute an ontological category—call it “category X”; remember that every</w:t>
      </w:r>
      <w:r w:rsidR="00692CB2">
        <w:t xml:space="preserve"> object has, for every property, either that property or its complement: everything has a complete an</w:t>
      </w:r>
      <w:r w:rsidR="00787D27">
        <w:t>d consistent set of properties</w:t>
      </w:r>
      <w:r>
        <w:t>; and that obvious truth must apply to the members of X; if what you have said about X leaves it an open question whether certain specifiable members of X have the</w:t>
      </w:r>
      <w:r w:rsidR="008B64E5">
        <w:t xml:space="preserve"> (intrinsic and metaphysically significant</w:t>
      </w:r>
      <w:r w:rsidR="008B64E5">
        <w:rPr>
          <w:rStyle w:val="EndnoteReference"/>
        </w:rPr>
        <w:endnoteReference w:id="31"/>
      </w:r>
      <w:r w:rsidR="008B64E5">
        <w:t>)</w:t>
      </w:r>
      <w:r>
        <w:t xml:space="preserve"> property F, you have </w:t>
      </w:r>
      <w:r w:rsidR="008B64E5">
        <w:t xml:space="preserve">probably </w:t>
      </w:r>
      <w:r>
        <w:t>not said enough about X</w:t>
      </w:r>
    </w:p>
    <w:p w14:paraId="692BFB27" w14:textId="77777777" w:rsidR="00787D27" w:rsidRDefault="00787D27" w:rsidP="00692CB2"/>
    <w:p w14:paraId="574F05DF" w14:textId="77777777" w:rsidR="00787D27" w:rsidRDefault="00787D27" w:rsidP="00515C3D">
      <w:pPr>
        <w:pStyle w:val="ListParagraph"/>
        <w:numPr>
          <w:ilvl w:val="0"/>
          <w:numId w:val="4"/>
        </w:numPr>
      </w:pPr>
      <w:r>
        <w:t xml:space="preserve">Suppose you contend that </w:t>
      </w:r>
      <w:r w:rsidR="00BE0F53">
        <w:t>certain objects (which you</w:t>
      </w:r>
      <w:r w:rsidR="006F569D">
        <w:t xml:space="preserve"> have somehow specified</w:t>
      </w:r>
      <w:r w:rsidR="00BE0F53">
        <w:t xml:space="preserve">) </w:t>
      </w:r>
      <w:r>
        <w:t xml:space="preserve">constitute an ontological category—call it “category X”; suppose that what you </w:t>
      </w:r>
      <w:r w:rsidR="006F569D">
        <w:t>have said</w:t>
      </w:r>
      <w:r>
        <w:t xml:space="preserve"> about X implies that</w:t>
      </w:r>
      <w:r w:rsidR="00BE0F53">
        <w:t xml:space="preserve"> each of</w:t>
      </w:r>
      <w:r>
        <w:t xml:space="preserve"> the two putative denoting phrases A and B denote</w:t>
      </w:r>
      <w:r w:rsidR="00BE0F53">
        <w:t>s a member of</w:t>
      </w:r>
      <w:r>
        <w:t xml:space="preserve"> X; ask yourself whether A and B denote the </w:t>
      </w:r>
      <w:r w:rsidRPr="00515C3D">
        <w:rPr>
          <w:i/>
        </w:rPr>
        <w:t>same</w:t>
      </w:r>
      <w:r>
        <w:t xml:space="preserve"> member of X; if what you have said about X leaves this an open question, you have</w:t>
      </w:r>
      <w:r w:rsidR="00925D1F">
        <w:t xml:space="preserve"> probably</w:t>
      </w:r>
      <w:r>
        <w:t xml:space="preserve"> not said enough about X</w:t>
      </w:r>
    </w:p>
    <w:p w14:paraId="0DA11BC6" w14:textId="77777777" w:rsidR="00787D27" w:rsidRDefault="00787D27" w:rsidP="00692CB2"/>
    <w:p w14:paraId="78B333A6" w14:textId="77777777" w:rsidR="00787D27" w:rsidRDefault="00692CB2" w:rsidP="00515C3D">
      <w:pPr>
        <w:pStyle w:val="ListParagraph"/>
        <w:numPr>
          <w:ilvl w:val="0"/>
          <w:numId w:val="4"/>
        </w:numPr>
      </w:pPr>
      <w:r>
        <w:t>Do not mult</w:t>
      </w:r>
      <w:r w:rsidR="00787D27">
        <w:t xml:space="preserve">iply </w:t>
      </w:r>
      <w:r w:rsidR="00BE0F53">
        <w:t>categories</w:t>
      </w:r>
      <w:r w:rsidR="00787D27">
        <w:t xml:space="preserve"> beyond</w:t>
      </w:r>
      <w:r w:rsidR="00E85905">
        <w:t xml:space="preserve"> dire</w:t>
      </w:r>
      <w:r w:rsidR="00787D27">
        <w:t xml:space="preserve"> necessity </w:t>
      </w:r>
    </w:p>
    <w:p w14:paraId="0DD15467" w14:textId="77777777" w:rsidR="00787D27" w:rsidRDefault="00787D27" w:rsidP="00692CB2"/>
    <w:p w14:paraId="329FB8E1" w14:textId="77777777" w:rsidR="00787D27" w:rsidRDefault="00692CB2" w:rsidP="00515C3D">
      <w:pPr>
        <w:pStyle w:val="ListParagraph"/>
        <w:numPr>
          <w:ilvl w:val="0"/>
          <w:numId w:val="4"/>
        </w:numPr>
      </w:pPr>
      <w:r>
        <w:t>Try to tie all your terms of art to ordinary language by some sort of thread that can be followed; for a good guide in this matter, look at any reputable</w:t>
      </w:r>
      <w:r w:rsidR="006F569D">
        <w:t xml:space="preserve"> introductory</w:t>
      </w:r>
      <w:r>
        <w:t xml:space="preserve"> physics text, and learn from the way </w:t>
      </w:r>
      <w:r w:rsidR="00BE0F53">
        <w:t>in which, starting with ordinary language,</w:t>
      </w:r>
      <w:r>
        <w:t xml:space="preserve"> </w:t>
      </w:r>
      <w:r w:rsidR="00515C3D">
        <w:t>the author</w:t>
      </w:r>
      <w:r>
        <w:t xml:space="preserve"> introduces technical terms like ‘mass’ and ‘forc</w:t>
      </w:r>
      <w:r w:rsidR="00787D27">
        <w:t>e’ and ‘energy’ and ‘momentum’.</w:t>
      </w:r>
    </w:p>
    <w:p w14:paraId="348451D3" w14:textId="77777777" w:rsidR="00787D27" w:rsidRDefault="00787D27" w:rsidP="00692CB2"/>
    <w:p w14:paraId="5343ED6F" w14:textId="77777777" w:rsidR="007167EE" w:rsidRDefault="00BE0F53" w:rsidP="00692CB2">
      <w:r>
        <w:tab/>
      </w:r>
      <w:r w:rsidR="00787D27">
        <w:t>And, finally</w:t>
      </w:r>
      <w:r w:rsidR="00692CB2">
        <w:t xml:space="preserve">, don’t be seduced by anything like “the </w:t>
      </w:r>
      <w:proofErr w:type="spellStart"/>
      <w:r w:rsidR="00692CB2">
        <w:t>Quine</w:t>
      </w:r>
      <w:proofErr w:type="spellEnd"/>
      <w:r w:rsidR="00692CB2">
        <w:t>-Putnam indispensability argument.”</w:t>
      </w:r>
      <w:r w:rsidR="00E85905">
        <w:t xml:space="preserve"> (This </w:t>
      </w:r>
      <w:r w:rsidR="00165B00">
        <w:t>imperative</w:t>
      </w:r>
      <w:r w:rsidR="00E85905">
        <w:t xml:space="preserve"> doesn’t get a bullet point because it’s not a rule of thumb. This </w:t>
      </w:r>
      <w:r w:rsidR="00165B00">
        <w:t>imperative</w:t>
      </w:r>
      <w:r w:rsidR="00E85905">
        <w:t xml:space="preserve"> is an </w:t>
      </w:r>
      <w:r w:rsidR="00E85905">
        <w:rPr>
          <w:i/>
        </w:rPr>
        <w:t>injunction</w:t>
      </w:r>
      <w:r w:rsidR="00E85905">
        <w:t>.)</w:t>
      </w:r>
      <w:r w:rsidR="00692CB2">
        <w:t xml:space="preserve"> </w:t>
      </w:r>
      <w:r w:rsidR="00165B00">
        <w:t>If, for example,</w:t>
      </w:r>
      <w:r w:rsidR="00692CB2">
        <w:t xml:space="preserve"> </w:t>
      </w:r>
      <w:r w:rsidR="005E49E3">
        <w:t>your analysis of scientific discourse convinces you</w:t>
      </w:r>
      <w:r w:rsidR="00692CB2">
        <w:t xml:space="preserve"> that </w:t>
      </w:r>
      <w:r w:rsidR="005E49E3">
        <w:t>quantification over—say—the real numbers</w:t>
      </w:r>
      <w:r w:rsidR="009837D0">
        <w:t xml:space="preserve"> is</w:t>
      </w:r>
      <w:r w:rsidR="00DA7EDC">
        <w:t xml:space="preserve"> an</w:t>
      </w:r>
      <w:r w:rsidR="009837D0">
        <w:t xml:space="preserve"> indispensable </w:t>
      </w:r>
      <w:r w:rsidR="00DA7EDC">
        <w:t xml:space="preserve">component </w:t>
      </w:r>
      <w:r w:rsidR="00165B00">
        <w:t>of the practice of scientists, don’t go on to maintain that the undoubted</w:t>
      </w:r>
      <w:r w:rsidR="00692CB2">
        <w:t xml:space="preserve"> fact that </w:t>
      </w:r>
      <w:r w:rsidR="009837D0">
        <w:t>science has been</w:t>
      </w:r>
      <w:r w:rsidR="00692CB2">
        <w:t xml:space="preserve"> “successful” is </w:t>
      </w:r>
      <w:r w:rsidR="00692CB2">
        <w:rPr>
          <w:i/>
        </w:rPr>
        <w:t>best explained</w:t>
      </w:r>
      <w:r w:rsidR="00692CB2">
        <w:t xml:space="preserve"> by postulating the </w:t>
      </w:r>
      <w:r w:rsidR="009837D0">
        <w:t xml:space="preserve">existence of </w:t>
      </w:r>
      <w:r w:rsidR="005E49E3">
        <w:t>the real numbers</w:t>
      </w:r>
      <w:r w:rsidR="00692CB2">
        <w:t xml:space="preserve">. Stay </w:t>
      </w:r>
      <w:r w:rsidR="00692CB2" w:rsidRPr="00F23E01">
        <w:rPr>
          <w:i/>
        </w:rPr>
        <w:t>out</w:t>
      </w:r>
      <w:r w:rsidR="00692CB2">
        <w:t xml:space="preserve"> of the explanation business.</w:t>
      </w:r>
      <w:r w:rsidR="007167EE">
        <w:t xml:space="preserve"> Here </w:t>
      </w:r>
      <w:proofErr w:type="spellStart"/>
      <w:r w:rsidR="007167EE">
        <w:t>endeth</w:t>
      </w:r>
      <w:proofErr w:type="spellEnd"/>
      <w:r w:rsidR="007167EE">
        <w:t xml:space="preserve"> the lesson.</w:t>
      </w:r>
    </w:p>
    <w:p w14:paraId="6FF896BC" w14:textId="77777777" w:rsidR="00692CB2" w:rsidRPr="00DF6DA2" w:rsidRDefault="00692CB2" w:rsidP="00692CB2"/>
    <w:p w14:paraId="2EBB9B37" w14:textId="77777777" w:rsidR="00682E86" w:rsidRDefault="00692CB2" w:rsidP="00692CB2">
      <w:r>
        <w:t>As to the second part of the</w:t>
      </w:r>
      <w:r w:rsidR="00D67A66">
        <w:t xml:space="preserve"> interlocutor’s</w:t>
      </w:r>
      <w:r>
        <w:t xml:space="preserve"> question</w:t>
      </w:r>
      <w:r w:rsidR="006F569D">
        <w:t xml:space="preserve"> (“What has the method you recommend got to do with your adherence to a relational ontology?”)</w:t>
      </w:r>
      <w:r>
        <w:t xml:space="preserve">, I have no good answer. I can do no more than record my conviction that if you follow the method I </w:t>
      </w:r>
      <w:r w:rsidR="006F569D">
        <w:t>recommend</w:t>
      </w:r>
      <w:r>
        <w:t xml:space="preserve">, you will end up with neither </w:t>
      </w:r>
      <w:proofErr w:type="gramStart"/>
      <w:r w:rsidR="004C4532">
        <w:t xml:space="preserve">a </w:t>
      </w:r>
      <w:proofErr w:type="spellStart"/>
      <w:r w:rsidR="004C4532">
        <w:t>monocategorial</w:t>
      </w:r>
      <w:proofErr w:type="spellEnd"/>
      <w:r w:rsidR="004C4532">
        <w:t xml:space="preserve"> ontology</w:t>
      </w:r>
      <w:proofErr w:type="gramEnd"/>
      <w:r w:rsidR="004C4532">
        <w:t xml:space="preserve"> (a </w:t>
      </w:r>
      <w:proofErr w:type="spellStart"/>
      <w:r w:rsidR="004C4532">
        <w:t>nominalistic</w:t>
      </w:r>
      <w:proofErr w:type="spellEnd"/>
      <w:r w:rsidR="004C4532">
        <w:t xml:space="preserve"> ontology or a “properties only” ontology like the New Bundle Theory or the “Pauline” ontology</w:t>
      </w:r>
      <w:r>
        <w:t>) nor a const</w:t>
      </w:r>
      <w:r w:rsidR="00F93841">
        <w:t xml:space="preserve">ituent ontology. I think </w:t>
      </w:r>
      <w:r>
        <w:t>you will end up with a relational ontology</w:t>
      </w:r>
      <w:r w:rsidR="00F93841">
        <w:t xml:space="preserve"> (if you end up with anything at all; perhaps you will confess failure)</w:t>
      </w:r>
      <w:r>
        <w:t xml:space="preserve">. </w:t>
      </w:r>
      <w:r w:rsidR="00F93841">
        <w:t>But I should not regard it as a tragedy if someone were to demonstrate that this conviction was wrong.</w:t>
      </w:r>
      <w:r>
        <w:t xml:space="preserve"> If </w:t>
      </w:r>
      <w:r w:rsidR="005E49E3">
        <w:t>some philosopher</w:t>
      </w:r>
      <w:r w:rsidR="00F93841">
        <w:t xml:space="preserve"> showed</w:t>
      </w:r>
      <w:r w:rsidR="000D6AA0">
        <w:t xml:space="preserve"> me</w:t>
      </w:r>
      <w:r>
        <w:t xml:space="preserve"> how to eliminate quantification over</w:t>
      </w:r>
      <w:r w:rsidR="004C4532">
        <w:t xml:space="preserve"> properties (and, more generally, over</w:t>
      </w:r>
      <w:r>
        <w:t xml:space="preserve"> abstract objects</w:t>
      </w:r>
      <w:r w:rsidR="004C4532">
        <w:t>)</w:t>
      </w:r>
      <w:r w:rsidR="00F93841">
        <w:t xml:space="preserve"> from our discourse—</w:t>
      </w:r>
      <w:r w:rsidR="005E49E3">
        <w:t>an achievement that</w:t>
      </w:r>
      <w:r w:rsidR="00F93841">
        <w:t xml:space="preserve"> would</w:t>
      </w:r>
      <w:r w:rsidR="005E49E3">
        <w:t xml:space="preserve"> in my view</w:t>
      </w:r>
      <w:r>
        <w:t xml:space="preserve"> make the wo</w:t>
      </w:r>
      <w:r w:rsidR="005E49E3">
        <w:t>rld safe for nominalism</w:t>
      </w:r>
      <w:r w:rsidR="00F93841">
        <w:t>—</w:t>
      </w:r>
      <w:r w:rsidR="005E49E3">
        <w:t>, I’d be delighted, for</w:t>
      </w:r>
      <w:r>
        <w:t xml:space="preserve"> I’d really </w:t>
      </w:r>
      <w:r>
        <w:rPr>
          <w:i/>
        </w:rPr>
        <w:t>like</w:t>
      </w:r>
      <w:r w:rsidR="004C4532">
        <w:t xml:space="preserve"> to be a </w:t>
      </w:r>
      <w:r>
        <w:t xml:space="preserve">nominalist. And if </w:t>
      </w:r>
      <w:r w:rsidR="005E49E3">
        <w:t>a philosopher</w:t>
      </w:r>
      <w:r w:rsidR="00F93841">
        <w:t xml:space="preserve"> adopted</w:t>
      </w:r>
      <w:r w:rsidR="000D6AA0">
        <w:t xml:space="preserve"> my proposed method and end</w:t>
      </w:r>
      <w:r w:rsidR="00F93841">
        <w:t>ed</w:t>
      </w:r>
      <w:r>
        <w:t xml:space="preserve"> up with a constituent ontology</w:t>
      </w:r>
      <w:r w:rsidR="004C4532">
        <w:t xml:space="preserve"> or a</w:t>
      </w:r>
      <w:r w:rsidR="00E9243F">
        <w:t>n</w:t>
      </w:r>
      <w:r w:rsidR="004C4532">
        <w:t xml:space="preserve"> </w:t>
      </w:r>
      <w:proofErr w:type="spellStart"/>
      <w:r w:rsidR="004C4532">
        <w:t>aristotelian</w:t>
      </w:r>
      <w:proofErr w:type="spellEnd"/>
      <w:r w:rsidR="004C4532">
        <w:t xml:space="preserve"> ontology of some other kind</w:t>
      </w:r>
      <w:r>
        <w:t>—well,</w:t>
      </w:r>
      <w:r w:rsidR="000D6AA0">
        <w:t xml:space="preserve"> if I </w:t>
      </w:r>
      <w:r w:rsidR="00F93841">
        <w:t>didn’t</w:t>
      </w:r>
      <w:r w:rsidR="000D6AA0">
        <w:t xml:space="preserve"> find that outcome delightful, I’m sure I </w:t>
      </w:r>
      <w:r w:rsidR="00F93841">
        <w:t>should</w:t>
      </w:r>
      <w:r w:rsidR="000D6AA0">
        <w:t xml:space="preserve"> find it </w:t>
      </w:r>
      <w:r w:rsidR="006F569D">
        <w:t>instructive</w:t>
      </w:r>
      <w:r w:rsidR="000D6AA0">
        <w:t xml:space="preserve">: I </w:t>
      </w:r>
      <w:r w:rsidR="00FB4C65">
        <w:t>should</w:t>
      </w:r>
      <w:r>
        <w:t xml:space="preserve"> almost certainly learn </w:t>
      </w:r>
      <w:r w:rsidR="000D6AA0">
        <w:t xml:space="preserve">something </w:t>
      </w:r>
      <w:r w:rsidR="004C1FED">
        <w:t>valuable</w:t>
      </w:r>
      <w:r>
        <w:t xml:space="preserve"> </w:t>
      </w:r>
      <w:r w:rsidR="004C1FED">
        <w:t>by</w:t>
      </w:r>
      <w:r w:rsidR="000D6AA0">
        <w:t xml:space="preserve"> </w:t>
      </w:r>
      <w:r w:rsidR="004C1FED">
        <w:t xml:space="preserve">retracing the intellectual </w:t>
      </w:r>
      <w:r w:rsidR="0095279C">
        <w:t>steps</w:t>
      </w:r>
      <w:r w:rsidR="004C1FED">
        <w:t xml:space="preserve"> that</w:t>
      </w:r>
      <w:r w:rsidR="0095279C">
        <w:t xml:space="preserve"> had</w:t>
      </w:r>
      <w:r w:rsidR="004C1FED">
        <w:t xml:space="preserve"> led that</w:t>
      </w:r>
      <w:r w:rsidR="0095279C">
        <w:t xml:space="preserve"> philosopher to </w:t>
      </w:r>
      <w:r w:rsidR="004C4532">
        <w:t>that result</w:t>
      </w:r>
      <w:r>
        <w:t xml:space="preserve">. </w:t>
      </w:r>
      <w:r w:rsidR="00F01D79">
        <w:t>In any case</w:t>
      </w:r>
      <w:r w:rsidR="000D6AA0">
        <w:t>, whatever</w:t>
      </w:r>
      <w:r>
        <w:t xml:space="preserve"> </w:t>
      </w:r>
      <w:r w:rsidR="000D6AA0">
        <w:t>you end up with, it won’t be an</w:t>
      </w:r>
      <w:r>
        <w:t xml:space="preserve"> explanatory theory. Explanatory theories belong to everyday empirical investigation (the investigations of police detectives, for example) </w:t>
      </w:r>
      <w:r w:rsidR="004C4532">
        <w:t>and</w:t>
      </w:r>
      <w:r>
        <w:t xml:space="preserve"> to the empirical sciences. What you can </w:t>
      </w:r>
      <w:r w:rsidRPr="000D6AA0">
        <w:rPr>
          <w:i/>
        </w:rPr>
        <w:t>hope</w:t>
      </w:r>
      <w:r>
        <w:t xml:space="preserve"> to end up with is </w:t>
      </w:r>
      <w:r w:rsidR="00D66AC4">
        <w:t>an ontology</w:t>
      </w:r>
      <w:r>
        <w:t xml:space="preserve"> that it is plausible to suppose is the </w:t>
      </w:r>
      <w:r w:rsidR="00D66AC4">
        <w:t>ontology</w:t>
      </w:r>
      <w:r>
        <w:t xml:space="preserve"> that we tacitly </w:t>
      </w:r>
      <w:r w:rsidR="000D6AA0">
        <w:t>appeal to</w:t>
      </w:r>
      <w:r>
        <w:t xml:space="preserve"> in</w:t>
      </w:r>
      <w:r w:rsidR="000D6AA0">
        <w:t xml:space="preserve"> our</w:t>
      </w:r>
      <w:r>
        <w:t xml:space="preserve"> everyday and</w:t>
      </w:r>
      <w:r w:rsidR="000D6AA0">
        <w:t xml:space="preserve"> our</w:t>
      </w:r>
      <w:r>
        <w:t xml:space="preserve"> scientific discourse.</w:t>
      </w:r>
      <w:r w:rsidR="004A5792">
        <w:rPr>
          <w:rStyle w:val="EndnoteReference"/>
        </w:rPr>
        <w:endnoteReference w:id="32"/>
      </w:r>
    </w:p>
    <w:p w14:paraId="6E3E5CA0" w14:textId="77777777" w:rsidR="00682E86" w:rsidRDefault="00682E86" w:rsidP="00CC317D">
      <w:r>
        <w:tab/>
      </w:r>
    </w:p>
    <w:p w14:paraId="6974698C" w14:textId="77777777" w:rsidR="00D66AC4" w:rsidRDefault="00D66AC4" w:rsidP="00CC317D"/>
    <w:p w14:paraId="320210C7" w14:textId="77777777" w:rsidR="00D66AC4" w:rsidRDefault="00D66AC4" w:rsidP="00CC317D"/>
    <w:p w14:paraId="144A71DF" w14:textId="77777777" w:rsidR="00D66AC4" w:rsidRDefault="00D66AC4" w:rsidP="00CC317D"/>
    <w:p w14:paraId="06FF27BF" w14:textId="77777777" w:rsidR="00D66AC4" w:rsidRDefault="00D66AC4" w:rsidP="00CC317D"/>
    <w:p w14:paraId="05A4728D" w14:textId="77777777" w:rsidR="00D66AC4" w:rsidRDefault="00D66AC4" w:rsidP="00CC317D"/>
    <w:p w14:paraId="10CB4C7D" w14:textId="77777777" w:rsidR="00D66AC4" w:rsidRDefault="00D66AC4" w:rsidP="00CC317D"/>
    <w:p w14:paraId="624212E7" w14:textId="77777777" w:rsidR="00D66AC4" w:rsidRDefault="00D66AC4" w:rsidP="00CC317D"/>
    <w:p w14:paraId="1BDC0A4D" w14:textId="77777777" w:rsidR="00D66AC4" w:rsidRDefault="00D66AC4" w:rsidP="00CC317D"/>
    <w:p w14:paraId="6383F267" w14:textId="77777777" w:rsidR="00D66AC4" w:rsidRDefault="00D66AC4" w:rsidP="00CC317D"/>
    <w:p w14:paraId="57F74FBB" w14:textId="77777777" w:rsidR="00D66AC4" w:rsidRDefault="00D66AC4" w:rsidP="00CC317D"/>
    <w:p w14:paraId="45BA8B81" w14:textId="77777777" w:rsidR="00D66AC4" w:rsidRDefault="00D66AC4" w:rsidP="00CC317D"/>
    <w:p w14:paraId="2086B426" w14:textId="77777777" w:rsidR="00D66AC4" w:rsidRDefault="00D66AC4" w:rsidP="00CC317D"/>
    <w:p w14:paraId="6AB9D8F0" w14:textId="77777777" w:rsidR="00D66AC4" w:rsidRDefault="00D66AC4" w:rsidP="00CC317D"/>
    <w:p w14:paraId="76C465CC" w14:textId="77777777" w:rsidR="00D66AC4" w:rsidRDefault="00D66AC4" w:rsidP="00CC317D"/>
    <w:p w14:paraId="6782318D" w14:textId="77777777" w:rsidR="00D66AC4" w:rsidRDefault="00D66AC4" w:rsidP="00CC317D"/>
    <w:p w14:paraId="08B3E48A" w14:textId="77777777" w:rsidR="00D66AC4" w:rsidRDefault="00D66AC4" w:rsidP="00CC317D"/>
    <w:p w14:paraId="78532E56" w14:textId="77777777" w:rsidR="00D66AC4" w:rsidRDefault="00D66AC4" w:rsidP="00CC317D"/>
    <w:p w14:paraId="2A259FE4" w14:textId="77777777" w:rsidR="00D66AC4" w:rsidRDefault="00D66AC4" w:rsidP="00CC317D"/>
    <w:p w14:paraId="0073B10B" w14:textId="77777777" w:rsidR="00D66AC4" w:rsidRDefault="00D66AC4" w:rsidP="00CC317D"/>
    <w:p w14:paraId="715BA3D9" w14:textId="77777777" w:rsidR="00D66AC4" w:rsidRDefault="00D66AC4" w:rsidP="00CC317D"/>
    <w:p w14:paraId="63A9A628" w14:textId="77777777" w:rsidR="00590BFB" w:rsidRDefault="00590BFB" w:rsidP="00692CB2"/>
    <w:p w14:paraId="7E582851" w14:textId="77777777" w:rsidR="00986870" w:rsidRDefault="00986870" w:rsidP="00692CB2"/>
    <w:p w14:paraId="170F98D3" w14:textId="77777777" w:rsidR="00986870" w:rsidRDefault="00986870" w:rsidP="00692CB2"/>
    <w:p w14:paraId="4C66919F" w14:textId="77777777" w:rsidR="00986870" w:rsidRDefault="00986870" w:rsidP="00692CB2"/>
    <w:p w14:paraId="15ED58BB" w14:textId="77777777" w:rsidR="00986870" w:rsidRDefault="00986870" w:rsidP="00692CB2"/>
    <w:p w14:paraId="4D71BADA" w14:textId="77777777" w:rsidR="00986870" w:rsidRDefault="00986870" w:rsidP="00692CB2"/>
    <w:p w14:paraId="1F1A0A86" w14:textId="77777777" w:rsidR="00986870" w:rsidRDefault="00986870" w:rsidP="00692CB2"/>
    <w:p w14:paraId="45127B8A" w14:textId="77777777" w:rsidR="00DF6EA7" w:rsidRDefault="00DF6EA7" w:rsidP="00EA19F3"/>
    <w:p w14:paraId="711A3432" w14:textId="77777777" w:rsidR="00CB617E" w:rsidRDefault="00CB617E" w:rsidP="00EA19F3"/>
    <w:sectPr w:rsidR="00CB617E" w:rsidSect="00DF6932">
      <w:headerReference w:type="even" r:id="rId8"/>
      <w:headerReference w:type="default" r:id="rId9"/>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5A30" w14:textId="77777777" w:rsidR="00E30A5C" w:rsidRDefault="00E30A5C">
      <w:r>
        <w:separator/>
      </w:r>
    </w:p>
  </w:endnote>
  <w:endnote w:type="continuationSeparator" w:id="0">
    <w:p w14:paraId="04AFCBA9" w14:textId="77777777" w:rsidR="00E30A5C" w:rsidRDefault="00E30A5C">
      <w:r>
        <w:continuationSeparator/>
      </w:r>
    </w:p>
  </w:endnote>
  <w:endnote w:id="1">
    <w:p w14:paraId="5101E154" w14:textId="77777777" w:rsidR="00E30A5C" w:rsidRDefault="00E30A5C" w:rsidP="0041713F">
      <w:pPr>
        <w:contextualSpacing/>
        <w:rPr>
          <w:rFonts w:eastAsia="Times New Roman"/>
        </w:rPr>
      </w:pPr>
      <w:r>
        <w:rPr>
          <w:rStyle w:val="EndnoteReference"/>
        </w:rPr>
        <w:endnoteRef/>
      </w:r>
      <w:r>
        <w:t xml:space="preserve"> Many such statements could be quoted. Here’s another, also by a Nobel laureate (it’s about atoms, not protons, I concede—but it’s the protons in the nuclei of atoms that are responsible for the “repelling” it touches on):</w:t>
      </w:r>
    </w:p>
    <w:p w14:paraId="502E3CF0" w14:textId="77777777" w:rsidR="00E30A5C" w:rsidRDefault="00E30A5C" w:rsidP="0041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rPr>
      </w:pPr>
    </w:p>
    <w:p w14:paraId="18E4B2D5" w14:textId="77777777" w:rsidR="00E30A5C" w:rsidRDefault="00E30A5C" w:rsidP="0041713F">
      <w:pPr>
        <w:ind w:left="720"/>
        <w:contextualSpacing/>
        <w:rPr>
          <w:rFonts w:eastAsia="Times New Roman"/>
        </w:rPr>
      </w:pPr>
      <w:r>
        <w:rPr>
          <w:rFonts w:eastAsia="Times New Roman"/>
        </w:rPr>
        <w:t>If in some cataclysm all scientific knowledge were to be destroyed and only one sentence passed on to the next generation of creatures, what statement would contain the most information in the fewest words? I believe it is the atomic hypothesis (or atomic fact, or whatever you wish to call it) that all things are made of atoms—little particles that move around in perpetual motion, attracting each other when they are a little distance apart, but repelling upon being squeezed into one another. In that one sentence, you will see there is an enormous amount of information about the world, if just a little imagination and thinking are applied. [Richard Feynman, Robert B. Leighton, and Matthew Sands,</w:t>
      </w:r>
    </w:p>
    <w:p w14:paraId="18AD6195" w14:textId="77777777" w:rsidR="00E30A5C" w:rsidRDefault="00E30A5C" w:rsidP="0041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eastAsia="Times New Roman"/>
        </w:rPr>
      </w:pPr>
      <w:proofErr w:type="gramStart"/>
      <w:r w:rsidRPr="00F70D8D">
        <w:rPr>
          <w:rFonts w:eastAsia="Times New Roman"/>
          <w:i/>
        </w:rPr>
        <w:t>The Feynman Lectures on Physics</w:t>
      </w:r>
      <w:r>
        <w:rPr>
          <w:rFonts w:eastAsia="Times New Roman"/>
        </w:rPr>
        <w:t>, 3 Vols.</w:t>
      </w:r>
      <w:proofErr w:type="gramEnd"/>
      <w:r>
        <w:rPr>
          <w:rFonts w:eastAsia="Times New Roman"/>
        </w:rPr>
        <w:t xml:space="preserve"> (Reading, Mass.: Addison-Wesley, 1963-65)</w:t>
      </w:r>
      <w:proofErr w:type="gramStart"/>
      <w:r>
        <w:rPr>
          <w:rFonts w:eastAsia="Times New Roman"/>
        </w:rPr>
        <w:t>, Vol.</w:t>
      </w:r>
      <w:proofErr w:type="gramEnd"/>
      <w:r>
        <w:rPr>
          <w:rFonts w:eastAsia="Times New Roman"/>
        </w:rPr>
        <w:t xml:space="preserve"> I, p. 2) </w:t>
      </w:r>
    </w:p>
    <w:p w14:paraId="4E85608D" w14:textId="77777777" w:rsidR="00E30A5C" w:rsidRPr="0062253A" w:rsidRDefault="00E30A5C" w:rsidP="0041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pPr>
    </w:p>
  </w:endnote>
  <w:endnote w:id="2">
    <w:p w14:paraId="6DD5EFBD" w14:textId="77777777" w:rsidR="00E30A5C" w:rsidRDefault="00E30A5C" w:rsidP="0041713F">
      <w:pPr>
        <w:pStyle w:val="EndnoteText"/>
        <w:contextualSpacing/>
      </w:pPr>
      <w:r>
        <w:rPr>
          <w:rStyle w:val="EndnoteReference"/>
        </w:rPr>
        <w:endnoteRef/>
      </w:r>
      <w:r>
        <w:t xml:space="preserve"> But what about the possibility, just now conceded in the text, that, e.g., protons </w:t>
      </w:r>
      <w:proofErr w:type="gramStart"/>
      <w:r>
        <w:t>may</w:t>
      </w:r>
      <w:proofErr w:type="gramEnd"/>
      <w:r>
        <w:t xml:space="preserve"> not be individuals? Does this definition imply that nominalists are in danger of finding themselves committed to denying the existence of protons? (One does not have to turn to physics to find entities that raise this question or raise questions that are essentially the same as this question. It is easy to imagine a metaphysician who holds that reflections and shadows and holes and surfaces are real things that are not sufficiently like human beings and tables to count as the same sort of thing for metaphysical purposes. Does this position commit its adherents to the thesis that nominalists, </w:t>
      </w:r>
      <w:r>
        <w:rPr>
          <w:i/>
        </w:rPr>
        <w:t>qua</w:t>
      </w:r>
      <w:r>
        <w:t xml:space="preserve"> nominalists, must deny the existence of shadows?) And isn’t that apparent implication of what I have said a problem—a problem either for my definition of ‘individual’ or my definition of ‘nominalism’? There is a problem, I suppose, but it is a verbal, not a substantive problem, and requires only a verbal solution. It is a merely verbal problem owing to the fact that, if a proton is insufficiently like such paradigmatic individuals as chairs and stars to count as the </w:t>
      </w:r>
      <w:r w:rsidRPr="00F70D8D">
        <w:rPr>
          <w:i/>
        </w:rPr>
        <w:t>same</w:t>
      </w:r>
      <w:r>
        <w:t xml:space="preserve"> sort of thing for metaphysical purposes, it is at any rate vastly more like them, metaphysically speaking, than is a trope or a universal (supposing those things to exist). And it is tropes and universals that nominalists mean to deny the existence of. In my view, these reflections imply that the problem is merely verbal. And here is its merely verbal solution. Let us say that sub-atomic particles are, if not individuals, then </w:t>
      </w:r>
      <w:r w:rsidRPr="005A50FB">
        <w:rPr>
          <w:i/>
        </w:rPr>
        <w:t>semi-individuals</w:t>
      </w:r>
      <w:r>
        <w:t>—or quasi-individuals or honorary individuals or whatever. (And let shadows and reflections and the rest also be semi-individuals) And let us say that nominalism is the thesis that everything that exists is either an individual or a semi-individual. Let this (merely verbal) refinement of the concept of “nominalism” be implicit in every statement about “nominalism and “</w:t>
      </w:r>
      <w:proofErr w:type="spellStart"/>
      <w:r>
        <w:t>nominalistic</w:t>
      </w:r>
      <w:proofErr w:type="spellEnd"/>
      <w:r>
        <w:t xml:space="preserve"> ontologies” and “individuals” in the remainder of this essay.</w:t>
      </w:r>
    </w:p>
  </w:endnote>
  <w:endnote w:id="3">
    <w:p w14:paraId="435B22CA" w14:textId="77777777" w:rsidR="00E30A5C" w:rsidRDefault="00E30A5C" w:rsidP="0041713F">
      <w:pPr>
        <w:pStyle w:val="EndnoteText"/>
        <w:contextualSpacing/>
      </w:pPr>
      <w:r>
        <w:rPr>
          <w:rStyle w:val="EndnoteReference"/>
        </w:rPr>
        <w:endnoteRef/>
      </w:r>
      <w:r>
        <w:t xml:space="preserve"> I use ‘particular’ to mean ‘non-universal’. Individuals and tropes—if tropes exist—are both particulars.</w:t>
      </w:r>
    </w:p>
  </w:endnote>
  <w:endnote w:id="4">
    <w:p w14:paraId="1A528669" w14:textId="77777777" w:rsidR="00E30A5C" w:rsidRDefault="00E30A5C" w:rsidP="0041713F">
      <w:pPr>
        <w:pStyle w:val="EndnoteText"/>
        <w:contextualSpacing/>
      </w:pPr>
      <w:r>
        <w:rPr>
          <w:rStyle w:val="EndnoteReference"/>
        </w:rPr>
        <w:endnoteRef/>
      </w:r>
      <w:r>
        <w:t xml:space="preserve"> E. J. Lowe, </w:t>
      </w:r>
      <w:r>
        <w:rPr>
          <w:i/>
        </w:rPr>
        <w:t xml:space="preserve">The Four-Category Ontology: </w:t>
      </w:r>
      <w:r w:rsidRPr="0084702E">
        <w:rPr>
          <w:i/>
        </w:rPr>
        <w:t>A Metaphysical Foundation for Natural Science</w:t>
      </w:r>
      <w:r>
        <w:t>, (Oxford: Oxford University Press, 2006). The quoted passage occurs on p. 15.</w:t>
      </w:r>
    </w:p>
  </w:endnote>
  <w:endnote w:id="5">
    <w:p w14:paraId="6AFB3A9D" w14:textId="77777777" w:rsidR="00E30A5C" w:rsidRDefault="00E30A5C" w:rsidP="0041713F">
      <w:pPr>
        <w:pStyle w:val="EndnoteText"/>
        <w:contextualSpacing/>
      </w:pPr>
      <w:r>
        <w:rPr>
          <w:rStyle w:val="EndnoteReference"/>
        </w:rPr>
        <w:endnoteRef/>
      </w:r>
      <w:r>
        <w:t xml:space="preserve"> And, I would suppose, everyone who holds that individuals are “bundles of universals” must believe that universals can be perceived: the whole purpose of the “bundle theory” is to provide an account of individuals according to which they do not contain an unperceivable ontological constituent.</w:t>
      </w:r>
    </w:p>
  </w:endnote>
  <w:endnote w:id="6">
    <w:p w14:paraId="43049C62" w14:textId="77777777" w:rsidR="00E30A5C" w:rsidRDefault="00E30A5C" w:rsidP="0041713F">
      <w:pPr>
        <w:pStyle w:val="EndnoteText"/>
        <w:contextualSpacing/>
      </w:pPr>
      <w:r>
        <w:rPr>
          <w:rStyle w:val="EndnoteReference"/>
        </w:rPr>
        <w:endnoteRef/>
      </w:r>
      <w:r>
        <w:t xml:space="preserve"> </w:t>
      </w:r>
      <w:proofErr w:type="gramStart"/>
      <w:r>
        <w:t>In this essay alone.</w:t>
      </w:r>
      <w:proofErr w:type="gramEnd"/>
      <w:r>
        <w:t xml:space="preserve"> In other essays I have used the </w:t>
      </w:r>
      <w:proofErr w:type="gramStart"/>
      <w:r>
        <w:t>count-noun</w:t>
      </w:r>
      <w:proofErr w:type="gramEnd"/>
      <w:r>
        <w:t xml:space="preserve"> ‘ontology’ in other senses.</w:t>
      </w:r>
    </w:p>
  </w:endnote>
  <w:endnote w:id="7">
    <w:p w14:paraId="22F0457A" w14:textId="77777777" w:rsidR="00E30A5C" w:rsidRDefault="00E30A5C" w:rsidP="0041713F">
      <w:pPr>
        <w:pStyle w:val="EndnoteText"/>
        <w:contextualSpacing/>
      </w:pPr>
      <w:r>
        <w:rPr>
          <w:rStyle w:val="EndnoteReference"/>
        </w:rPr>
        <w:endnoteRef/>
      </w:r>
      <w:r>
        <w:t xml:space="preserve"> By a </w:t>
      </w:r>
      <w:proofErr w:type="spellStart"/>
      <w:r>
        <w:t>nominalistic</w:t>
      </w:r>
      <w:proofErr w:type="spellEnd"/>
      <w:r>
        <w:t xml:space="preserve"> ontology, I therefore mean what Michael </w:t>
      </w:r>
      <w:proofErr w:type="spellStart"/>
      <w:r>
        <w:t>Loux</w:t>
      </w:r>
      <w:proofErr w:type="spellEnd"/>
      <w:r>
        <w:t xml:space="preserve"> would call an </w:t>
      </w:r>
      <w:r>
        <w:rPr>
          <w:i/>
        </w:rPr>
        <w:t>austere</w:t>
      </w:r>
      <w:r>
        <w:t xml:space="preserve"> </w:t>
      </w:r>
      <w:proofErr w:type="spellStart"/>
      <w:r>
        <w:t>nominalistic</w:t>
      </w:r>
      <w:proofErr w:type="spellEnd"/>
      <w:r>
        <w:t xml:space="preserve"> ontology. A </w:t>
      </w:r>
      <w:r w:rsidRPr="002F6E60">
        <w:rPr>
          <w:i/>
        </w:rPr>
        <w:t>non</w:t>
      </w:r>
      <w:r>
        <w:t xml:space="preserve">-austere or </w:t>
      </w:r>
      <w:r w:rsidRPr="002F6E60">
        <w:rPr>
          <w:i/>
        </w:rPr>
        <w:t>luxuriant</w:t>
      </w:r>
      <w:r>
        <w:t xml:space="preserve"> </w:t>
      </w:r>
      <w:proofErr w:type="spellStart"/>
      <w:r>
        <w:t>nominalistic</w:t>
      </w:r>
      <w:proofErr w:type="spellEnd"/>
      <w:r>
        <w:t xml:space="preserve"> ontology—a luxuriant nominalism, for short—would be an ontology that denied the existence of universals but affirmed the existence of tropes (or whatever one chooses to call them): the referents of phrases like ‘the wisdom of Solomon’, ‘the rectangularity of central park’, and ‘the aridity of Arizona’—phrases that denote properties of Solomon, Central Park, and Arizona, respectively, and which do </w:t>
      </w:r>
      <w:r w:rsidRPr="0064773F">
        <w:rPr>
          <w:i/>
        </w:rPr>
        <w:t>not</w:t>
      </w:r>
      <w:r>
        <w:t xml:space="preserve"> denote properties of the Twin Earth counterparts of those objects. In my taxonomy of ontologies, a luxuriant nominalism is an </w:t>
      </w:r>
      <w:proofErr w:type="spellStart"/>
      <w:proofErr w:type="gramStart"/>
      <w:r>
        <w:t>aristotelian</w:t>
      </w:r>
      <w:proofErr w:type="spellEnd"/>
      <w:proofErr w:type="gramEnd"/>
      <w:r>
        <w:t xml:space="preserve"> ontology. (Luxuriant </w:t>
      </w:r>
      <w:proofErr w:type="spellStart"/>
      <w:r>
        <w:t>nominalisms</w:t>
      </w:r>
      <w:proofErr w:type="spellEnd"/>
      <w:r>
        <w:t xml:space="preserve">, of course, lay claim to the title ‘nominalism’ on the ground that they entail that everything is a particular.) It may be that there is </w:t>
      </w:r>
      <w:proofErr w:type="gramStart"/>
      <w:r>
        <w:t xml:space="preserve">only one </w:t>
      </w:r>
      <w:proofErr w:type="spellStart"/>
      <w:r>
        <w:t>nominalistic</w:t>
      </w:r>
      <w:proofErr w:type="spellEnd"/>
      <w:r>
        <w:t xml:space="preserve"> ontology</w:t>
      </w:r>
      <w:proofErr w:type="gramEnd"/>
      <w:r>
        <w:t xml:space="preserve">: nominalism </w:t>
      </w:r>
      <w:r>
        <w:rPr>
          <w:i/>
        </w:rPr>
        <w:t>tout court</w:t>
      </w:r>
      <w:r>
        <w:t xml:space="preserve">, nominalism </w:t>
      </w:r>
      <w:proofErr w:type="spellStart"/>
      <w:r>
        <w:rPr>
          <w:i/>
        </w:rPr>
        <w:t>simpliciter</w:t>
      </w:r>
      <w:proofErr w:type="spellEnd"/>
      <w:r>
        <w:t xml:space="preserve">, the ontology whose central thesis is that there are individuals and only individuals’. If there are distinct </w:t>
      </w:r>
      <w:proofErr w:type="spellStart"/>
      <w:r>
        <w:t>nominailstic</w:t>
      </w:r>
      <w:proofErr w:type="spellEnd"/>
      <w:r>
        <w:t xml:space="preserve"> ontologies, they are individuated by their different and incompatible accounts of what it is for something to be an individual. </w:t>
      </w:r>
    </w:p>
  </w:endnote>
  <w:endnote w:id="8">
    <w:p w14:paraId="76A6260B" w14:textId="4EF6BA1F" w:rsidR="00E30A5C" w:rsidRPr="00DE50F3" w:rsidRDefault="00E30A5C" w:rsidP="0041713F">
      <w:pPr>
        <w:pStyle w:val="EndnoteText"/>
        <w:contextualSpacing/>
      </w:pPr>
      <w:r>
        <w:rPr>
          <w:rStyle w:val="EndnoteReference"/>
        </w:rPr>
        <w:endnoteRef/>
      </w:r>
      <w:r>
        <w:t xml:space="preserve"> These terms seem to imply that things fall into various “ontological categories”—a category that comprises individuals, it may be, or a category that comprises properties. I endorse the implication. (I note that, although almost all metaphysicians who accept the existence of both individuals and properties would take it for granted that nothing is both an individual and a property, this seemingly obvious thesis is not universally accepted: L. A. Paul’s ontology represents individuals—what </w:t>
      </w:r>
      <w:r w:rsidRPr="008E48E5">
        <w:rPr>
          <w:i/>
        </w:rPr>
        <w:t>I</w:t>
      </w:r>
      <w:r>
        <w:t xml:space="preserve"> am calling individuals—</w:t>
      </w:r>
      <w:r w:rsidRPr="008E48E5">
        <w:t>as</w:t>
      </w:r>
      <w:r>
        <w:t xml:space="preserve"> certain very complex properties.) A </w:t>
      </w:r>
      <w:proofErr w:type="spellStart"/>
      <w:r>
        <w:t>monocategorial</w:t>
      </w:r>
      <w:proofErr w:type="spellEnd"/>
      <w:r>
        <w:t xml:space="preserve"> ontology, then, is an ontology that recognizes only one </w:t>
      </w:r>
      <w:r>
        <w:rPr>
          <w:i/>
        </w:rPr>
        <w:t>primary</w:t>
      </w:r>
      <w:r>
        <w:t xml:space="preserve"> ontological category: only one ontological category that is not a </w:t>
      </w:r>
      <w:r w:rsidRPr="00C362D3">
        <w:t xml:space="preserve">proper subcategory of some other ontological category; and a </w:t>
      </w:r>
      <w:proofErr w:type="spellStart"/>
      <w:r w:rsidRPr="00C362D3">
        <w:t>polycategorial</w:t>
      </w:r>
      <w:proofErr w:type="spellEnd"/>
      <w:r w:rsidRPr="00C362D3">
        <w:t xml:space="preserve"> ontology is an ontology that recognizes more than one primary ontological category. (Note that the concept of a primary ontological category does not rule out overlapping primary categories.) In the present essay, I will not attempt to define ‘ontological category’. For a proposed definition, see my paper, “Wh</w:t>
      </w:r>
      <w:r>
        <w:t>at is an Ontological Category?” in</w:t>
      </w:r>
      <w:r w:rsidRPr="00C362D3">
        <w:t xml:space="preserve"> </w:t>
      </w:r>
      <w:proofErr w:type="spellStart"/>
      <w:r w:rsidRPr="00C362D3">
        <w:t>Lukáš</w:t>
      </w:r>
      <w:proofErr w:type="spellEnd"/>
      <w:r w:rsidRPr="00C362D3">
        <w:t xml:space="preserve"> </w:t>
      </w:r>
      <w:proofErr w:type="spellStart"/>
      <w:r w:rsidRPr="00C362D3">
        <w:t>Novák</w:t>
      </w:r>
      <w:proofErr w:type="spellEnd"/>
      <w:r w:rsidRPr="00C362D3">
        <w:t xml:space="preserve">, Daniel D. </w:t>
      </w:r>
      <w:proofErr w:type="spellStart"/>
      <w:r w:rsidRPr="00C362D3">
        <w:t>Novotný</w:t>
      </w:r>
      <w:proofErr w:type="spellEnd"/>
      <w:r w:rsidRPr="00C362D3">
        <w:t xml:space="preserve">, </w:t>
      </w:r>
      <w:proofErr w:type="spellStart"/>
      <w:r w:rsidRPr="00C362D3">
        <w:t>Prokop</w:t>
      </w:r>
      <w:proofErr w:type="spellEnd"/>
      <w:r w:rsidRPr="00C362D3">
        <w:t xml:space="preserve"> </w:t>
      </w:r>
      <w:proofErr w:type="spellStart"/>
      <w:r w:rsidRPr="00C362D3">
        <w:t>Sousedík</w:t>
      </w:r>
      <w:proofErr w:type="spellEnd"/>
      <w:r w:rsidRPr="00C362D3">
        <w:t>, and David Svoboda (eds.), </w:t>
      </w:r>
      <w:r w:rsidRPr="00C362D3">
        <w:rPr>
          <w:i/>
          <w:iCs/>
        </w:rPr>
        <w:t>Metaphysics: Aristotelian, Scholastic, Analytic</w:t>
      </w:r>
      <w:r w:rsidRPr="00C362D3">
        <w:t xml:space="preserve"> (</w:t>
      </w:r>
      <w:proofErr w:type="spellStart"/>
      <w:r w:rsidRPr="00C362D3">
        <w:rPr>
          <w:bCs/>
        </w:rPr>
        <w:t>Heusenstamm</w:t>
      </w:r>
      <w:proofErr w:type="spellEnd"/>
      <w:r w:rsidRPr="00C362D3">
        <w:rPr>
          <w:b/>
          <w:bCs/>
        </w:rPr>
        <w:t>:</w:t>
      </w:r>
      <w:r w:rsidRPr="00C362D3">
        <w:t> </w:t>
      </w:r>
      <w:proofErr w:type="spellStart"/>
      <w:r w:rsidRPr="00C362D3">
        <w:t>Ontos</w:t>
      </w:r>
      <w:proofErr w:type="spellEnd"/>
      <w:r w:rsidRPr="00C362D3">
        <w:t xml:space="preserve"> </w:t>
      </w:r>
      <w:proofErr w:type="spellStart"/>
      <w:r w:rsidRPr="00C362D3">
        <w:t>Verlag</w:t>
      </w:r>
      <w:proofErr w:type="spellEnd"/>
      <w:r w:rsidRPr="00C362D3">
        <w:t xml:space="preserve"> in cooperation with </w:t>
      </w:r>
      <w:proofErr w:type="spellStart"/>
      <w:r w:rsidRPr="00C362D3">
        <w:t>Studia</w:t>
      </w:r>
      <w:proofErr w:type="spellEnd"/>
      <w:r w:rsidRPr="00C362D3">
        <w:t xml:space="preserve"> </w:t>
      </w:r>
      <w:proofErr w:type="spellStart"/>
      <w:r w:rsidRPr="00C362D3">
        <w:t>Neoaristotelica</w:t>
      </w:r>
      <w:proofErr w:type="spellEnd"/>
      <w:r w:rsidRPr="00C362D3">
        <w:t>, 2012), pp. 11-24.</w:t>
      </w:r>
      <w:r>
        <w:t xml:space="preserve"> This paper is reprinted in my </w:t>
      </w:r>
      <w:r>
        <w:rPr>
          <w:i/>
        </w:rPr>
        <w:t>Existence: Essays in Ontology</w:t>
      </w:r>
      <w:r>
        <w:t xml:space="preserve"> (Cambridge: Cambridge University Press, 2014), pp. 183-201.</w:t>
      </w:r>
    </w:p>
  </w:endnote>
  <w:endnote w:id="9">
    <w:p w14:paraId="5F0E7432" w14:textId="77777777" w:rsidR="00E30A5C" w:rsidRPr="00C41E08" w:rsidRDefault="00E30A5C" w:rsidP="0041713F">
      <w:pPr>
        <w:pStyle w:val="EndnoteText"/>
        <w:contextualSpacing/>
      </w:pPr>
      <w:r>
        <w:rPr>
          <w:rStyle w:val="EndnoteReference"/>
        </w:rPr>
        <w:endnoteRef/>
      </w:r>
      <w:r>
        <w:t xml:space="preserve"> James Van Cleve, “Three Versions of the Bundle Theory,” </w:t>
      </w:r>
      <w:r>
        <w:rPr>
          <w:i/>
        </w:rPr>
        <w:t>Philosophical Studies</w:t>
      </w:r>
      <w:r>
        <w:t xml:space="preserve"> 47 (1985), pp. 95-107.</w:t>
      </w:r>
    </w:p>
  </w:endnote>
  <w:endnote w:id="10">
    <w:p w14:paraId="780785D1" w14:textId="096F9402" w:rsidR="00E30A5C" w:rsidRDefault="00E30A5C" w:rsidP="0041713F">
      <w:pPr>
        <w:pStyle w:val="EndnoteText"/>
        <w:contextualSpacing/>
      </w:pPr>
      <w:r>
        <w:rPr>
          <w:rStyle w:val="EndnoteReference"/>
        </w:rPr>
        <w:endnoteRef/>
      </w:r>
      <w:r>
        <w:t xml:space="preserve"> At any rate, the only “primary” ontological category there is (see note 8): if there are other ontological categories, they are subcategories of “property.”</w:t>
      </w:r>
    </w:p>
  </w:endnote>
  <w:endnote w:id="11">
    <w:p w14:paraId="6F8E0AF7" w14:textId="6822CEA8" w:rsidR="00E30A5C" w:rsidRPr="000933FE" w:rsidRDefault="00E30A5C">
      <w:pPr>
        <w:pStyle w:val="EndnoteText"/>
      </w:pPr>
      <w:r>
        <w:rPr>
          <w:rStyle w:val="EndnoteReference"/>
        </w:rPr>
        <w:endnoteRef/>
      </w:r>
      <w:r>
        <w:t xml:space="preserve"> The earliest </w:t>
      </w:r>
      <w:r w:rsidRPr="008E2FEF">
        <w:t xml:space="preserve">statement of Paul’s ontology was in “Logical Parts,” </w:t>
      </w:r>
      <w:proofErr w:type="spellStart"/>
      <w:r w:rsidRPr="008E2FEF">
        <w:rPr>
          <w:i/>
        </w:rPr>
        <w:t>Noûs</w:t>
      </w:r>
      <w:proofErr w:type="spellEnd"/>
      <w:r w:rsidRPr="008E2FEF">
        <w:t xml:space="preserve"> 36 (2002), pp. 578-96. (Reprinted in</w:t>
      </w:r>
      <w:r w:rsidRPr="008E2FEF">
        <w:rPr>
          <w:rFonts w:cs="Helvetica"/>
        </w:rPr>
        <w:t xml:space="preserve"> </w:t>
      </w:r>
      <w:r w:rsidRPr="008E2FEF">
        <w:t xml:space="preserve">Michael Rea (ed.), </w:t>
      </w:r>
      <w:r w:rsidRPr="008E2FEF">
        <w:rPr>
          <w:rFonts w:cs="Helvetica"/>
          <w:i/>
          <w:iCs/>
        </w:rPr>
        <w:t>Critical Concepts in Philosophy: Metaphysics</w:t>
      </w:r>
      <w:r w:rsidRPr="008E2FEF">
        <w:rPr>
          <w:rFonts w:cs="Helvetica"/>
          <w:iCs/>
        </w:rPr>
        <w:t>,</w:t>
      </w:r>
      <w:r w:rsidRPr="008E2FEF">
        <w:rPr>
          <w:i/>
        </w:rPr>
        <w:t xml:space="preserve"> Vol. V</w:t>
      </w:r>
      <w:r w:rsidRPr="008E2FEF">
        <w:t xml:space="preserve"> (London and New York: </w:t>
      </w:r>
      <w:proofErr w:type="spellStart"/>
      <w:r w:rsidRPr="008E2FEF">
        <w:t>Routledge</w:t>
      </w:r>
      <w:proofErr w:type="spellEnd"/>
      <w:r w:rsidRPr="008E2FEF">
        <w:t xml:space="preserve">, 2008).) More recent statements of the ontology can be found in “Building the World from its Fundamental Constituents,” </w:t>
      </w:r>
      <w:r w:rsidRPr="008E2FEF">
        <w:rPr>
          <w:i/>
        </w:rPr>
        <w:t>Philosophical Studies</w:t>
      </w:r>
      <w:r w:rsidRPr="008E2FEF">
        <w:t xml:space="preserve"> </w:t>
      </w:r>
      <w:r>
        <w:rPr>
          <w:rFonts w:cs="Athelas Regular"/>
        </w:rPr>
        <w:t>158 (2012) pp. 221-</w:t>
      </w:r>
      <w:r w:rsidRPr="008E2FEF">
        <w:rPr>
          <w:rFonts w:cs="Athelas Regular"/>
        </w:rPr>
        <w:t xml:space="preserve">56, and </w:t>
      </w:r>
      <w:r w:rsidRPr="008E2FEF">
        <w:t xml:space="preserve">“A One Category Ontology,” in John A. Keller (ed.) </w:t>
      </w:r>
      <w:r w:rsidRPr="008E2FEF">
        <w:rPr>
          <w:i/>
        </w:rPr>
        <w:t xml:space="preserve">Freedom, Metaphysics, and Method: </w:t>
      </w:r>
      <w:r w:rsidRPr="008E2FEF">
        <w:rPr>
          <w:rFonts w:cs="Adobe Garamond Pro"/>
          <w:i/>
        </w:rPr>
        <w:t>Th</w:t>
      </w:r>
      <w:r w:rsidRPr="008E2FEF">
        <w:rPr>
          <w:i/>
        </w:rPr>
        <w:t>emes from Van</w:t>
      </w:r>
      <w:r w:rsidRPr="008E2FEF">
        <w:t xml:space="preserve"> </w:t>
      </w:r>
      <w:r w:rsidRPr="008E2FEF">
        <w:rPr>
          <w:i/>
        </w:rPr>
        <w:t>Inwagen</w:t>
      </w:r>
      <w:r w:rsidRPr="008E2FEF">
        <w:t xml:space="preserve">, forthcoming from Oxford University Press. There are useful summaries of the ontology in “Coincidence as Overlap,” </w:t>
      </w:r>
      <w:proofErr w:type="spellStart"/>
      <w:r w:rsidRPr="008E2FEF">
        <w:rPr>
          <w:i/>
        </w:rPr>
        <w:t>Noûs</w:t>
      </w:r>
      <w:proofErr w:type="spellEnd"/>
      <w:r w:rsidRPr="008E2FEF">
        <w:t xml:space="preserve"> 40 (2006), pp. 623-59 and “In Defense of Essentialism” in John Hawthorne (ed.)</w:t>
      </w:r>
      <w:r>
        <w:t xml:space="preserve"> </w:t>
      </w:r>
      <w:r>
        <w:rPr>
          <w:i/>
        </w:rPr>
        <w:t>Philosophical Perspectives</w:t>
      </w:r>
      <w:r>
        <w:t xml:space="preserve">, Vol. 20 (2006) </w:t>
      </w:r>
      <w:r>
        <w:rPr>
          <w:i/>
        </w:rPr>
        <w:t>Metaphysics</w:t>
      </w:r>
      <w:r>
        <w:t>, pp. 333-72.</w:t>
      </w:r>
    </w:p>
  </w:endnote>
  <w:endnote w:id="12">
    <w:p w14:paraId="148CC27D" w14:textId="77777777" w:rsidR="00E30A5C" w:rsidRDefault="00E30A5C" w:rsidP="0041713F">
      <w:pPr>
        <w:pStyle w:val="EndnoteText"/>
        <w:contextualSpacing/>
      </w:pPr>
      <w:r>
        <w:rPr>
          <w:rStyle w:val="EndnoteReference"/>
        </w:rPr>
        <w:endnoteRef/>
      </w:r>
      <w:r>
        <w:t xml:space="preserve"> See Nicholas </w:t>
      </w:r>
      <w:proofErr w:type="spellStart"/>
      <w:r>
        <w:t>Wolterstorff</w:t>
      </w:r>
      <w:proofErr w:type="spellEnd"/>
      <w:r>
        <w:t xml:space="preserve">, “Bergmann’s Constituent Ontology,” </w:t>
      </w:r>
      <w:proofErr w:type="spellStart"/>
      <w:r>
        <w:rPr>
          <w:i/>
        </w:rPr>
        <w:t>Noûs</w:t>
      </w:r>
      <w:proofErr w:type="spellEnd"/>
      <w:r>
        <w:t xml:space="preserve"> 4 (1970), pp.109-34, and Michael </w:t>
      </w:r>
      <w:proofErr w:type="spellStart"/>
      <w:r>
        <w:t>Loux</w:t>
      </w:r>
      <w:proofErr w:type="spellEnd"/>
      <w:r>
        <w:t xml:space="preserve">, “Aristotle’s Constituent Ontology,” in Dean W. Zimmerman (ed.) </w:t>
      </w:r>
      <w:r>
        <w:rPr>
          <w:i/>
        </w:rPr>
        <w:t>Oxford Studies in Metaphysics, Vol. 2</w:t>
      </w:r>
      <w:r>
        <w:t xml:space="preserve"> (Oxford: Oxford University Press, 2006), </w:t>
      </w:r>
      <w:proofErr w:type="gramStart"/>
      <w:r>
        <w:t>pp</w:t>
      </w:r>
      <w:proofErr w:type="gramEnd"/>
      <w:r>
        <w:t xml:space="preserve">. 207-49. </w:t>
      </w:r>
    </w:p>
  </w:endnote>
  <w:endnote w:id="13">
    <w:p w14:paraId="770E0189" w14:textId="77777777" w:rsidR="00E30A5C" w:rsidRDefault="00E30A5C" w:rsidP="0041713F">
      <w:pPr>
        <w:pStyle w:val="EndnoteText"/>
        <w:contextualSpacing/>
      </w:pPr>
      <w:r>
        <w:rPr>
          <w:rStyle w:val="EndnoteReference"/>
        </w:rPr>
        <w:endnoteRef/>
      </w:r>
      <w:r>
        <w:t xml:space="preserve"> I stipulate that to say, e.g., “No non-individual bears any broadly </w:t>
      </w:r>
      <w:proofErr w:type="spellStart"/>
      <w:r>
        <w:t>mereological</w:t>
      </w:r>
      <w:proofErr w:type="spellEnd"/>
      <w:r>
        <w:t xml:space="preserve"> relation to Catherine the Great” is not to “specify the non-individuals that bear some broadly </w:t>
      </w:r>
      <w:proofErr w:type="spellStart"/>
      <w:r>
        <w:t>mereological</w:t>
      </w:r>
      <w:proofErr w:type="spellEnd"/>
      <w:r>
        <w:t xml:space="preserve"> relation to Catherine the Great.”</w:t>
      </w:r>
    </w:p>
  </w:endnote>
  <w:endnote w:id="14">
    <w:p w14:paraId="6F5DD396" w14:textId="77777777" w:rsidR="00E30A5C" w:rsidRDefault="00E30A5C" w:rsidP="0041713F">
      <w:pPr>
        <w:contextualSpacing/>
      </w:pPr>
      <w:r>
        <w:rPr>
          <w:rStyle w:val="EndnoteReference"/>
        </w:rPr>
        <w:endnoteRef/>
      </w:r>
      <w:r>
        <w:t xml:space="preserve"> Unless, perchance, the “</w:t>
      </w:r>
      <w:proofErr w:type="spellStart"/>
      <w:r>
        <w:t>relationist</w:t>
      </w:r>
      <w:proofErr w:type="spellEnd"/>
      <w:r>
        <w:t xml:space="preserve">” thinks that some individuals are “extended simples”; someone who holds this view may want to say that extended individuals have no </w:t>
      </w:r>
      <w:proofErr w:type="spellStart"/>
      <w:r>
        <w:t>mereological</w:t>
      </w:r>
      <w:proofErr w:type="spellEnd"/>
      <w:r>
        <w:t xml:space="preserve"> structure but do have a spatial or spatiotemporal structure.</w:t>
      </w:r>
    </w:p>
  </w:endnote>
  <w:endnote w:id="15">
    <w:p w14:paraId="7D8B1434" w14:textId="77777777" w:rsidR="00E30A5C" w:rsidRPr="00975059" w:rsidRDefault="00E30A5C" w:rsidP="0041713F">
      <w:pPr>
        <w:pStyle w:val="EndnoteText"/>
        <w:contextualSpacing/>
      </w:pPr>
      <w:r>
        <w:rPr>
          <w:rStyle w:val="EndnoteReference"/>
        </w:rPr>
        <w:endnoteRef/>
      </w:r>
      <w:r>
        <w:t xml:space="preserve"> More exactly, any such theory will identify an </w:t>
      </w:r>
      <w:r>
        <w:rPr>
          <w:i/>
        </w:rPr>
        <w:t>individual’s</w:t>
      </w:r>
      <w:r>
        <w:t xml:space="preserve"> having a property with that property’s being a constituent of that individual. But, if individuals have properties, it is hard to see how it could be that properties do not have properties. If properties indeed have properties, then constituent ontologies face the problem of explaining the relation between the use of the phrase ‘has the property’ in the statement ‘This apple has the property redness’ and its use in statements like ‘Redness has the property instantiation’ and ‘Redness has the property “being a spectral-color property”’. I do not mean to imply that this problem is insoluble—or even particularly difficult.</w:t>
      </w:r>
    </w:p>
  </w:endnote>
  <w:endnote w:id="16">
    <w:p w14:paraId="5B9312B0" w14:textId="5880F23A" w:rsidR="00E30A5C" w:rsidRPr="004B1616" w:rsidRDefault="00E30A5C" w:rsidP="004171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pPr>
      <w:r>
        <w:rPr>
          <w:rStyle w:val="EndnoteReference"/>
        </w:rPr>
        <w:endnoteRef/>
      </w:r>
      <w:r>
        <w:t xml:space="preserve"> My “favored ontology” is not the ontology of material things that was set out in my book </w:t>
      </w:r>
      <w:r>
        <w:rPr>
          <w:i/>
        </w:rPr>
        <w:t>Material Beings</w:t>
      </w:r>
      <w:r>
        <w:t xml:space="preserve">. It is, rather, the much more abstract and general ontology I described in </w:t>
      </w:r>
      <w:r w:rsidRPr="00467DAD">
        <w:rPr>
          <w:lang w:eastAsia="ja-JP"/>
        </w:rPr>
        <w:t>“A Theory of Properties</w:t>
      </w:r>
      <w:r>
        <w:rPr>
          <w:lang w:eastAsia="ja-JP"/>
        </w:rPr>
        <w:t xml:space="preserve">,” in </w:t>
      </w:r>
      <w:r>
        <w:t xml:space="preserve">Dean W. Zimmerman (ed.) </w:t>
      </w:r>
      <w:r>
        <w:rPr>
          <w:i/>
        </w:rPr>
        <w:t xml:space="preserve">Oxford Studies in Metaphysics, Vol. 1 </w:t>
      </w:r>
      <w:r>
        <w:t xml:space="preserve">(Oxford: Oxford University Press, </w:t>
      </w:r>
      <w:r>
        <w:rPr>
          <w:lang w:eastAsia="ja-JP"/>
        </w:rPr>
        <w:t>2006) pp. 107-</w:t>
      </w:r>
      <w:r w:rsidRPr="00467DAD">
        <w:rPr>
          <w:lang w:eastAsia="ja-JP"/>
        </w:rPr>
        <w:t>38</w:t>
      </w:r>
      <w:r>
        <w:rPr>
          <w:lang w:eastAsia="ja-JP"/>
        </w:rPr>
        <w:t xml:space="preserve">. (Reprinted in </w:t>
      </w:r>
      <w:r>
        <w:rPr>
          <w:i/>
          <w:lang w:eastAsia="ja-JP"/>
        </w:rPr>
        <w:t>Existence:</w:t>
      </w:r>
      <w:r>
        <w:rPr>
          <w:lang w:eastAsia="ja-JP"/>
        </w:rPr>
        <w:t xml:space="preserve"> </w:t>
      </w:r>
      <w:r>
        <w:rPr>
          <w:i/>
          <w:lang w:eastAsia="ja-JP"/>
        </w:rPr>
        <w:t>Essays in Ontology</w:t>
      </w:r>
      <w:r>
        <w:rPr>
          <w:lang w:eastAsia="ja-JP"/>
        </w:rPr>
        <w:t>, cited in n. 8, pp. 153-82.)</w:t>
      </w:r>
      <w:r>
        <w:t xml:space="preserve"> I concede that in that essay I did not explicitly state that properties (or, more generally, relations) constitute an ontological category, for my primary concern was with the question whether there </w:t>
      </w:r>
      <w:r>
        <w:rPr>
          <w:i/>
        </w:rPr>
        <w:t>were</w:t>
      </w:r>
      <w:r>
        <w:t xml:space="preserve"> properties and relations. But the idea that “substance” and “relation” were the two primary ontological categories is certainly tacitly present throughout “A Theory of Properties.”</w:t>
      </w:r>
    </w:p>
  </w:endnote>
  <w:endnote w:id="17">
    <w:p w14:paraId="3440D742" w14:textId="77777777" w:rsidR="00E30A5C" w:rsidRPr="00E52CF1" w:rsidRDefault="00E30A5C" w:rsidP="0041713F">
      <w:pPr>
        <w:pStyle w:val="EndnoteText"/>
        <w:contextualSpacing/>
      </w:pPr>
      <w:r>
        <w:rPr>
          <w:rStyle w:val="EndnoteReference"/>
        </w:rPr>
        <w:endnoteRef/>
      </w:r>
      <w:r>
        <w:t xml:space="preserve"> That is, relations that be entered into by </w:t>
      </w:r>
      <w:r>
        <w:rPr>
          <w:i/>
        </w:rPr>
        <w:t>m</w:t>
      </w:r>
      <w:r>
        <w:t xml:space="preserve"> things </w:t>
      </w:r>
      <w:r w:rsidRPr="00E52CF1">
        <w:rPr>
          <w:i/>
        </w:rPr>
        <w:t>and</w:t>
      </w:r>
      <w:r>
        <w:t xml:space="preserve"> by </w:t>
      </w:r>
      <w:r>
        <w:rPr>
          <w:i/>
        </w:rPr>
        <w:t>n</w:t>
      </w:r>
      <w:r>
        <w:t xml:space="preserve"> things, where </w:t>
      </w:r>
      <w:r>
        <w:rPr>
          <w:i/>
        </w:rPr>
        <w:t>m</w:t>
      </w:r>
      <w:r>
        <w:t xml:space="preserve"> and </w:t>
      </w:r>
      <w:r>
        <w:rPr>
          <w:i/>
        </w:rPr>
        <w:t>n</w:t>
      </w:r>
      <w:r>
        <w:t xml:space="preserve"> are distinct numbers. Such relations are expressed by open sentences containing plural variables— ‘the </w:t>
      </w:r>
      <w:proofErr w:type="spellStart"/>
      <w:r>
        <w:rPr>
          <w:i/>
        </w:rPr>
        <w:t>x</w:t>
      </w:r>
      <w:r>
        <w:t>s</w:t>
      </w:r>
      <w:proofErr w:type="spellEnd"/>
      <w:r>
        <w:t xml:space="preserve"> are fellows of the same college’, for example, or ‘</w:t>
      </w:r>
      <w:r>
        <w:rPr>
          <w:i/>
        </w:rPr>
        <w:t>x</w:t>
      </w:r>
      <w:r>
        <w:t xml:space="preserve"> numbers the </w:t>
      </w:r>
      <w:proofErr w:type="spellStart"/>
      <w:r>
        <w:rPr>
          <w:i/>
        </w:rPr>
        <w:t>y</w:t>
      </w:r>
      <w:r>
        <w:t>s</w:t>
      </w:r>
      <w:proofErr w:type="spellEnd"/>
      <w:r>
        <w:t>’.</w:t>
      </w:r>
    </w:p>
  </w:endnote>
  <w:endnote w:id="18">
    <w:p w14:paraId="368ED957" w14:textId="77777777" w:rsidR="00E30A5C" w:rsidRPr="008C194A" w:rsidRDefault="00E30A5C" w:rsidP="0041713F">
      <w:pPr>
        <w:pStyle w:val="EndnoteText"/>
        <w:contextualSpacing/>
      </w:pPr>
      <w:r>
        <w:rPr>
          <w:rStyle w:val="EndnoteReference"/>
        </w:rPr>
        <w:endnoteRef/>
      </w:r>
      <w:r>
        <w:t xml:space="preserve"> My use of this term (in the essay cited in note 16) has caused some confusion. Observing, correctly, that I have borrowed it from </w:t>
      </w:r>
      <w:proofErr w:type="spellStart"/>
      <w:r>
        <w:t>Frege</w:t>
      </w:r>
      <w:proofErr w:type="spellEnd"/>
      <w:r>
        <w:t xml:space="preserve"> (the German word is </w:t>
      </w:r>
      <w:proofErr w:type="spellStart"/>
      <w:r>
        <w:rPr>
          <w:i/>
        </w:rPr>
        <w:t>ungesättigt</w:t>
      </w:r>
      <w:proofErr w:type="spellEnd"/>
      <w:r>
        <w:t xml:space="preserve">), some of the readers of that essay have inferred, incorrectly, that my use of the term implies that I accept something resembling </w:t>
      </w:r>
      <w:proofErr w:type="spellStart"/>
      <w:r>
        <w:t>Frege’s</w:t>
      </w:r>
      <w:proofErr w:type="spellEnd"/>
      <w:r>
        <w:t xml:space="preserve"> concept/object distinction: a property/object distinction modeled on the concept/object distinction. </w:t>
      </w:r>
      <w:proofErr w:type="gramStart"/>
      <w:r>
        <w:t>Far from it, however, for I do not understand the concept/object distinction.</w:t>
      </w:r>
      <w:proofErr w:type="gramEnd"/>
      <w:r>
        <w:t xml:space="preserve"> The objects I call properties are just that: objects. More exactly, they are objects in the very general sense that this word has in logic and mathematics: a property can be the referent of a noun or a noun-phrase (‘wisdom’; ‘Solomon’s most famous property’; ‘the property of being an </w:t>
      </w:r>
      <w:r>
        <w:rPr>
          <w:i/>
        </w:rPr>
        <w:t>x</w:t>
      </w:r>
      <w:r>
        <w:t xml:space="preserve"> such that </w:t>
      </w:r>
      <w:r>
        <w:rPr>
          <w:i/>
        </w:rPr>
        <w:t>x</w:t>
      </w:r>
      <w:r>
        <w:t xml:space="preserve"> is wise’) and properties can be “quantified over” (‘Some properties are </w:t>
      </w:r>
      <w:proofErr w:type="spellStart"/>
      <w:r>
        <w:t>uninstantiated</w:t>
      </w:r>
      <w:proofErr w:type="spellEnd"/>
      <w:r>
        <w:t xml:space="preserve">’; ‘An impossible property entails every property’); and when we quantify over properties we use the same logical machinery that we use when we quantify over shoes and ships and bits of sealing wax and cabbages and kings. (If one maintains that we do not use the same logical machinery in both cases, one must tell some “story” that accounts for the obvious logical validity of many arguments that involve an intimate mixture of quantification over individuals and quantification over properties—arguments like: ‘Every living organism has some properties that are properties of all inanimate objects; There is a property that is a property of some living organisms; </w:t>
      </w:r>
      <w:r>
        <w:rPr>
          <w:i/>
        </w:rPr>
        <w:t>hence</w:t>
      </w:r>
      <w:r>
        <w:t>, If no inanimate object is a living organism, there is a property that is a property of every inanimate object and of some things that are not inanimate objects’. I am happy not to have to tell such a story.)</w:t>
      </w:r>
    </w:p>
  </w:endnote>
  <w:endnote w:id="19">
    <w:p w14:paraId="2134BAB2" w14:textId="77777777" w:rsidR="00E30A5C" w:rsidRPr="000C2357" w:rsidRDefault="00E30A5C" w:rsidP="0041713F">
      <w:pPr>
        <w:pStyle w:val="EndnoteText"/>
        <w:contextualSpacing/>
      </w:pPr>
      <w:r>
        <w:rPr>
          <w:rStyle w:val="EndnoteReference"/>
        </w:rPr>
        <w:endnoteRef/>
      </w:r>
      <w:r>
        <w:t xml:space="preserve"> See David Lewis, </w:t>
      </w:r>
      <w:r>
        <w:rPr>
          <w:i/>
        </w:rPr>
        <w:t>On the Plurality of Worlds</w:t>
      </w:r>
      <w:r>
        <w:t xml:space="preserve"> (Oxford: Blackwell, 1986), Section 1.5 “Modal Realism at Work: Properties,” pp. 50-69.</w:t>
      </w:r>
    </w:p>
  </w:endnote>
  <w:endnote w:id="20">
    <w:p w14:paraId="7EEAFB34" w14:textId="77777777" w:rsidR="00E30A5C" w:rsidRDefault="00E30A5C" w:rsidP="0041713F">
      <w:pPr>
        <w:pStyle w:val="EndnoteText"/>
        <w:contextualSpacing/>
      </w:pPr>
      <w:r>
        <w:rPr>
          <w:rStyle w:val="EndnoteReference"/>
        </w:rPr>
        <w:endnoteRef/>
      </w:r>
      <w:r>
        <w:t xml:space="preserve"> Consider the thesis (“existential </w:t>
      </w:r>
      <w:proofErr w:type="spellStart"/>
      <w:r>
        <w:t>uninstantiationism</w:t>
      </w:r>
      <w:proofErr w:type="spellEnd"/>
      <w:r>
        <w:t xml:space="preserve">”) that properties can exist </w:t>
      </w:r>
      <w:proofErr w:type="spellStart"/>
      <w:r>
        <w:t>uninstantiated</w:t>
      </w:r>
      <w:proofErr w:type="spellEnd"/>
      <w:r>
        <w:t xml:space="preserve">, and the thesis (“existential </w:t>
      </w:r>
      <w:proofErr w:type="spellStart"/>
      <w:r>
        <w:t>instantiationism</w:t>
      </w:r>
      <w:proofErr w:type="spellEnd"/>
      <w:r>
        <w:t xml:space="preserve">”) that properties cannot exist </w:t>
      </w:r>
      <w:proofErr w:type="spellStart"/>
      <w:r>
        <w:t>uninstantiated</w:t>
      </w:r>
      <w:proofErr w:type="spellEnd"/>
      <w:r>
        <w:t xml:space="preserve">. Advocates of relational ontologies tend to be existential </w:t>
      </w:r>
      <w:proofErr w:type="spellStart"/>
      <w:r>
        <w:t>uninstantiationists</w:t>
      </w:r>
      <w:proofErr w:type="spellEnd"/>
      <w:r>
        <w:t xml:space="preserve">, and advocates of constituent ontologies tend to be existential </w:t>
      </w:r>
      <w:proofErr w:type="spellStart"/>
      <w:r>
        <w:t>instantiationists</w:t>
      </w:r>
      <w:proofErr w:type="spellEnd"/>
      <w:r>
        <w:t xml:space="preserve">. But it is at least possible consistently to accept both a relational ontology and existential </w:t>
      </w:r>
      <w:proofErr w:type="spellStart"/>
      <w:r>
        <w:t>instantiationism</w:t>
      </w:r>
      <w:proofErr w:type="spellEnd"/>
      <w:r>
        <w:t xml:space="preserve">, and it may even be possible consistently to accept both a constituent ontology and existential </w:t>
      </w:r>
      <w:proofErr w:type="spellStart"/>
      <w:r>
        <w:t>uninstantiationism</w:t>
      </w:r>
      <w:proofErr w:type="spellEnd"/>
      <w:r>
        <w:t xml:space="preserve">. For that reason, I decline to regard existential </w:t>
      </w:r>
      <w:proofErr w:type="spellStart"/>
      <w:r>
        <w:t>instantiationism</w:t>
      </w:r>
      <w:proofErr w:type="spellEnd"/>
      <w:r>
        <w:t xml:space="preserve"> as essential to the idea of a constituent ontology, and I decline to regard existential </w:t>
      </w:r>
      <w:proofErr w:type="spellStart"/>
      <w:r>
        <w:t>uninstantiationism</w:t>
      </w:r>
      <w:proofErr w:type="spellEnd"/>
      <w:r>
        <w:t xml:space="preserve"> as essential to the idea of a relational ontology. Similar remarks apply to the question whether properties are “sparse” or “abundant.” Advocates of relational ontologies tend to hold that most open sentences (all of them but a few </w:t>
      </w:r>
      <w:proofErr w:type="spellStart"/>
      <w:r>
        <w:t>Russellian</w:t>
      </w:r>
      <w:proofErr w:type="spellEnd"/>
      <w:r>
        <w:t xml:space="preserve"> monsters) express properties, and advocates of constituent ontologies tend to hold that very few open sentences express properties. But I think that these tendencies are only tendencies, and that both can be resisted without contradiction.</w:t>
      </w:r>
    </w:p>
  </w:endnote>
  <w:endnote w:id="21">
    <w:p w14:paraId="17B3F11B" w14:textId="77777777" w:rsidR="00E30A5C" w:rsidRPr="003357ED" w:rsidRDefault="00E30A5C" w:rsidP="004171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r>
        <w:rPr>
          <w:rStyle w:val="EndnoteReference"/>
        </w:rPr>
        <w:endnoteRef/>
      </w:r>
      <w:r>
        <w:t xml:space="preserve"> For my reasons for rejecting nominalism, see </w:t>
      </w:r>
      <w:r w:rsidRPr="00467DAD">
        <w:rPr>
          <w:lang w:eastAsia="ja-JP"/>
        </w:rPr>
        <w:t>“A Theory of Properties</w:t>
      </w:r>
      <w:r>
        <w:rPr>
          <w:lang w:eastAsia="ja-JP"/>
        </w:rPr>
        <w:t xml:space="preserve">” (cited in </w:t>
      </w:r>
      <w:r w:rsidRPr="00E81E98">
        <w:rPr>
          <w:lang w:eastAsia="ja-JP"/>
        </w:rPr>
        <w:t>note</w:t>
      </w:r>
      <w:r>
        <w:rPr>
          <w:b/>
          <w:lang w:eastAsia="ja-JP"/>
        </w:rPr>
        <w:t xml:space="preserve"> </w:t>
      </w:r>
      <w:r>
        <w:rPr>
          <w:lang w:eastAsia="ja-JP"/>
        </w:rPr>
        <w:t>16</w:t>
      </w:r>
      <w:r>
        <w:rPr>
          <w:b/>
          <w:lang w:eastAsia="ja-JP"/>
        </w:rPr>
        <w:t>).</w:t>
      </w:r>
    </w:p>
  </w:endnote>
  <w:endnote w:id="22">
    <w:p w14:paraId="6D354BFB" w14:textId="77777777" w:rsidR="00E30A5C" w:rsidRDefault="00E30A5C" w:rsidP="0041713F">
      <w:pPr>
        <w:pStyle w:val="EndnoteText"/>
        <w:contextualSpacing/>
      </w:pPr>
      <w:r>
        <w:rPr>
          <w:rStyle w:val="EndnoteReference"/>
        </w:rPr>
        <w:endnoteRef/>
      </w:r>
      <w:r>
        <w:t xml:space="preserve"> This parenthesis is one illustration among many possible illustrations of a very general point about the semantics of physical-quantity terms. Consider, for example, what is perhaps the simplest case of a physical quantity: distance (or length or displacement). The two putative denoting phrases ‘the equatorial diameter of the earth’ and ‘1.276 x 10 </w:t>
      </w:r>
      <w:proofErr w:type="spellStart"/>
      <w:r>
        <w:t>exp</w:t>
      </w:r>
      <w:proofErr w:type="spellEnd"/>
      <w:r>
        <w:t xml:space="preserve"> 7 m’ are either both real denoting phrases and denote the same thing </w:t>
      </w:r>
      <w:r w:rsidRPr="00F00916">
        <w:rPr>
          <w:i/>
        </w:rPr>
        <w:t>or</w:t>
      </w:r>
      <w:r>
        <w:t xml:space="preserve"> are both </w:t>
      </w:r>
      <w:r w:rsidRPr="00801C78">
        <w:rPr>
          <w:rFonts w:eastAsia="Cambria" w:cs="Arial"/>
          <w:bCs/>
          <w:szCs w:val="26"/>
        </w:rPr>
        <w:t>syncategorematic</w:t>
      </w:r>
      <w:r>
        <w:rPr>
          <w:rFonts w:eastAsia="Cambria" w:cs="Arial"/>
          <w:bCs/>
          <w:szCs w:val="26"/>
        </w:rPr>
        <w:t>.</w:t>
      </w:r>
    </w:p>
  </w:endnote>
  <w:endnote w:id="23">
    <w:p w14:paraId="30B0DEB6" w14:textId="77777777" w:rsidR="00E30A5C" w:rsidRPr="00310112" w:rsidRDefault="00E30A5C" w:rsidP="0041713F">
      <w:pPr>
        <w:pStyle w:val="EndnoteText"/>
        <w:contextualSpacing/>
      </w:pPr>
      <w:r>
        <w:rPr>
          <w:rStyle w:val="EndnoteReference"/>
        </w:rPr>
        <w:endnoteRef/>
      </w:r>
      <w:r>
        <w:t xml:space="preserve"> Or one might want to say that applying </w:t>
      </w:r>
      <w:r w:rsidRPr="00B971DD">
        <w:t xml:space="preserve">arithmetical operations like multiplication and division to </w:t>
      </w:r>
      <w:r>
        <w:t>items</w:t>
      </w:r>
      <w:r w:rsidRPr="00B971DD">
        <w:t xml:space="preserve"> like masses, charges, and spins</w:t>
      </w:r>
      <w:r>
        <w:t xml:space="preserve"> is the typical </w:t>
      </w:r>
      <w:r w:rsidRPr="00B75DCD">
        <w:rPr>
          <w:i/>
        </w:rPr>
        <w:t>final stage</w:t>
      </w:r>
      <w:r>
        <w:t xml:space="preserve"> of finding the solution to a physics problem. (In the earlier stages, one generally has to engage in some mathematical reasoning that involves techniques rather more “advanced” than multiplication and division; the purpose of this reasoning is to reach the point at which one can find the answer to the problem by applying simple arithmetical operations to the particular physical quantities that were specified in the statement of the problem.)</w:t>
      </w:r>
    </w:p>
  </w:endnote>
  <w:endnote w:id="24">
    <w:p w14:paraId="0C5CAFC8" w14:textId="77777777" w:rsidR="00E30A5C" w:rsidRDefault="00E30A5C" w:rsidP="004171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pPr>
      <w:r>
        <w:rPr>
          <w:rStyle w:val="EndnoteReference"/>
        </w:rPr>
        <w:endnoteRef/>
      </w:r>
      <w:r>
        <w:t xml:space="preserve"> In </w:t>
      </w:r>
      <w:r w:rsidRPr="00467DAD">
        <w:rPr>
          <w:lang w:eastAsia="ja-JP"/>
        </w:rPr>
        <w:t>“Two Concepts of Possible Worlds</w:t>
      </w:r>
      <w:r>
        <w:rPr>
          <w:lang w:eastAsia="ja-JP"/>
        </w:rPr>
        <w:t>,</w:t>
      </w:r>
      <w:r w:rsidRPr="00467DAD">
        <w:rPr>
          <w:lang w:eastAsia="ja-JP"/>
        </w:rPr>
        <w:t>”</w:t>
      </w:r>
      <w:r>
        <w:rPr>
          <w:lang w:eastAsia="ja-JP"/>
        </w:rPr>
        <w:t xml:space="preserve"> </w:t>
      </w:r>
      <w:r>
        <w:rPr>
          <w:i/>
          <w:lang w:eastAsia="ja-JP"/>
        </w:rPr>
        <w:t>Midwest Studies in Philosophy</w:t>
      </w:r>
      <w:r w:rsidRPr="00467DAD">
        <w:rPr>
          <w:lang w:eastAsia="ja-JP"/>
        </w:rPr>
        <w:t xml:space="preserve"> 11 (1986) pp. 185-213</w:t>
      </w:r>
      <w:r>
        <w:rPr>
          <w:lang w:eastAsia="ja-JP"/>
        </w:rPr>
        <w:t xml:space="preserve">. See p. 204 </w:t>
      </w:r>
      <w:r>
        <w:rPr>
          <w:i/>
          <w:lang w:eastAsia="ja-JP"/>
        </w:rPr>
        <w:t>ff</w:t>
      </w:r>
      <w:r>
        <w:rPr>
          <w:lang w:eastAsia="ja-JP"/>
        </w:rPr>
        <w:t>.</w:t>
      </w:r>
      <w:r>
        <w:t xml:space="preserve"> </w:t>
      </w:r>
    </w:p>
  </w:endnote>
  <w:endnote w:id="25">
    <w:p w14:paraId="5AD03FF4" w14:textId="77777777" w:rsidR="00E30A5C" w:rsidRPr="00D4790E" w:rsidRDefault="00E30A5C" w:rsidP="0041713F">
      <w:pPr>
        <w:pStyle w:val="EndnoteText"/>
        <w:contextualSpacing/>
      </w:pPr>
      <w:r>
        <w:rPr>
          <w:rStyle w:val="EndnoteReference"/>
        </w:rPr>
        <w:endnoteRef/>
      </w:r>
      <w:r>
        <w:t xml:space="preserve"> See his </w:t>
      </w:r>
      <w:r>
        <w:rPr>
          <w:i/>
        </w:rPr>
        <w:t>The Empirical Stance</w:t>
      </w:r>
      <w:r>
        <w:t xml:space="preserve"> (New Haven and London: Yale University Press: 2000), particularly Lecture 1, “Against Analytic Metaphysics,” pp. 1-30.</w:t>
      </w:r>
    </w:p>
  </w:endnote>
  <w:endnote w:id="26">
    <w:p w14:paraId="02326B9B" w14:textId="44F3A8A7" w:rsidR="00E30A5C" w:rsidRPr="0088652D" w:rsidRDefault="00E30A5C" w:rsidP="0041713F">
      <w:pPr>
        <w:pStyle w:val="BodyTextIndent"/>
        <w:spacing w:after="0"/>
        <w:ind w:left="0"/>
        <w:contextualSpacing/>
      </w:pPr>
      <w:r>
        <w:rPr>
          <w:rStyle w:val="EndnoteReference"/>
        </w:rPr>
        <w:endnoteRef/>
      </w:r>
      <w:r>
        <w:t xml:space="preserve"> </w:t>
      </w:r>
      <w:r w:rsidRPr="00B26386">
        <w:t xml:space="preserve">So </w:t>
      </w:r>
      <w:r w:rsidRPr="00B26386">
        <w:rPr>
          <w:i/>
        </w:rPr>
        <w:t>I</w:t>
      </w:r>
      <w:r w:rsidRPr="00B26386">
        <w:t xml:space="preserve"> say, at any rate. See my essay</w:t>
      </w:r>
      <w:r>
        <w:t xml:space="preserve">, </w:t>
      </w:r>
      <w:r w:rsidRPr="00B26386">
        <w:t xml:space="preserve">“Impotence and Collateral Damage: One Charge in Van </w:t>
      </w:r>
      <w:proofErr w:type="spellStart"/>
      <w:r w:rsidRPr="00B26386">
        <w:t>Fraassen’</w:t>
      </w:r>
      <w:r>
        <w:t>s</w:t>
      </w:r>
      <w:proofErr w:type="spellEnd"/>
      <w:r>
        <w:t xml:space="preserve"> Indictment of </w:t>
      </w:r>
      <w:r w:rsidRPr="00B26386">
        <w:t>Analytical Metaphysics</w:t>
      </w:r>
      <w:r>
        <w:t>,</w:t>
      </w:r>
      <w:r w:rsidRPr="00B26386">
        <w:t>”</w:t>
      </w:r>
      <w:r>
        <w:t xml:space="preserve"> </w:t>
      </w:r>
      <w:r>
        <w:rPr>
          <w:i/>
        </w:rPr>
        <w:t>Philosophical Topics</w:t>
      </w:r>
      <w:r w:rsidRPr="00B26386">
        <w:t xml:space="preserve"> 35 (2007), pp. 67-82, and</w:t>
      </w:r>
      <w:r>
        <w:t xml:space="preserve"> my A.P.A. Central Division Presidential Address,</w:t>
      </w:r>
      <w:r w:rsidRPr="00B26386">
        <w:t xml:space="preserve"> “The New Anti-Metaphysicians</w:t>
      </w:r>
      <w:r>
        <w:t>,</w:t>
      </w:r>
      <w:r w:rsidRPr="00B26386">
        <w:t>”</w:t>
      </w:r>
      <w:r>
        <w:t xml:space="preserve"> </w:t>
      </w:r>
      <w:r>
        <w:rPr>
          <w:i/>
        </w:rPr>
        <w:t>Proceedings and Addresses of the American Philosophical Association</w:t>
      </w:r>
      <w:r>
        <w:t>,</w:t>
      </w:r>
      <w:r w:rsidRPr="00B26386">
        <w:t xml:space="preserve"> Vol</w:t>
      </w:r>
      <w:r>
        <w:t>.</w:t>
      </w:r>
      <w:r w:rsidRPr="00B26386">
        <w:t xml:space="preserve"> 83 no</w:t>
      </w:r>
      <w:r>
        <w:t>. 2 (2009)</w:t>
      </w:r>
      <w:r w:rsidRPr="00B26386">
        <w:t>, pp. 45-61</w:t>
      </w:r>
      <w:r>
        <w:t>.</w:t>
      </w:r>
      <w:r w:rsidRPr="0088652D">
        <w:t xml:space="preserve"> </w:t>
      </w:r>
      <w:r>
        <w:t xml:space="preserve">The latter is reprinted in </w:t>
      </w:r>
      <w:r>
        <w:rPr>
          <w:i/>
          <w:lang w:eastAsia="ja-JP"/>
        </w:rPr>
        <w:t>Existence</w:t>
      </w:r>
      <w:r>
        <w:rPr>
          <w:lang w:eastAsia="ja-JP"/>
        </w:rPr>
        <w:t xml:space="preserve">: </w:t>
      </w:r>
      <w:r>
        <w:rPr>
          <w:i/>
          <w:lang w:eastAsia="ja-JP"/>
        </w:rPr>
        <w:t>Essays in Ontology</w:t>
      </w:r>
      <w:r>
        <w:rPr>
          <w:lang w:eastAsia="ja-JP"/>
        </w:rPr>
        <w:t>, cited in n. 8, pp. 31-49.</w:t>
      </w:r>
    </w:p>
  </w:endnote>
  <w:endnote w:id="27">
    <w:p w14:paraId="6356C55D" w14:textId="77777777" w:rsidR="00E30A5C" w:rsidRDefault="00E30A5C" w:rsidP="0041713F">
      <w:pPr>
        <w:pStyle w:val="EndnoteText"/>
        <w:contextualSpacing/>
      </w:pPr>
      <w:r>
        <w:rPr>
          <w:rStyle w:val="EndnoteReference"/>
        </w:rPr>
        <w:endnoteRef/>
      </w:r>
      <w:r>
        <w:t xml:space="preserve"> That is, no possible set of statements is an explanation of these things that is of the kind that constituent ontologies claim to provide. But the fact that the book and the apple are both green could have other kinds of explanation. It is no doubt possible to construct a causal narrative that explains how the book got to be green and no doubt possible to construct a causal narrative that explains how the apple got to be green. And those two narratives, taken together, would, in one sense, explain the common greenness of the book and the apple. Again, it may well be possible to identify certain physical features of the surfaces of objects of a certain sort, a “sort” that contains things like apples and books, such that for a thing of that sort to be green </w:t>
      </w:r>
      <w:r w:rsidRPr="00FE01A4">
        <w:rPr>
          <w:i/>
        </w:rPr>
        <w:t>is</w:t>
      </w:r>
      <w:r>
        <w:t xml:space="preserve"> for it have a surface with those features—and possible to identify a corresponding set of surface-features of objects of the book-apple sort for each color. If those things were accomplished, one could, in one sense, give an account what it is for distinct objects of that sort to be of the same color.</w:t>
      </w:r>
    </w:p>
  </w:endnote>
  <w:endnote w:id="28">
    <w:p w14:paraId="12DE7980" w14:textId="77777777" w:rsidR="00E30A5C" w:rsidRDefault="00E30A5C" w:rsidP="0041713F">
      <w:pPr>
        <w:widowControl w:val="0"/>
        <w:autoSpaceDE w:val="0"/>
        <w:autoSpaceDN w:val="0"/>
        <w:adjustRightInd w:val="0"/>
        <w:contextualSpacing/>
      </w:pPr>
      <w:r>
        <w:rPr>
          <w:rStyle w:val="EndnoteReference"/>
        </w:rPr>
        <w:endnoteRef/>
      </w:r>
      <w:r>
        <w:t xml:space="preserve"> The phenomenon that Alice set out to explain is </w:t>
      </w:r>
      <w:proofErr w:type="spellStart"/>
      <w:r>
        <w:t>uncontroversially</w:t>
      </w:r>
      <w:proofErr w:type="spellEnd"/>
      <w:r>
        <w:t xml:space="preserve"> real; at any rate, it is </w:t>
      </w:r>
      <w:proofErr w:type="spellStart"/>
      <w:r>
        <w:t>uncontroversially</w:t>
      </w:r>
      <w:proofErr w:type="spellEnd"/>
      <w:r>
        <w:t xml:space="preserve"> true that there are green individuals that have no individual as a common part. (Which is not to say that </w:t>
      </w:r>
      <w:r>
        <w:rPr>
          <w:i/>
        </w:rPr>
        <w:t>no</w:t>
      </w:r>
      <w:r>
        <w:t xml:space="preserve"> </w:t>
      </w:r>
      <w:r w:rsidRPr="00A73E84">
        <w:t>philosopher has denied its reality:</w:t>
      </w:r>
      <w:r>
        <w:t xml:space="preserve"> “</w:t>
      </w:r>
      <w:r>
        <w:rPr>
          <w:rFonts w:ascii="Arial" w:eastAsiaTheme="minorHAnsi" w:hAnsi="Arial" w:cs="Arial"/>
          <w:sz w:val="26"/>
          <w:szCs w:val="26"/>
        </w:rPr>
        <w:t>One cannot conceive anything so strange and so implausible that it has not already been said by one philosopher or another</w:t>
      </w:r>
      <w:r w:rsidRPr="00A73E84">
        <w:rPr>
          <w:rFonts w:eastAsiaTheme="minorHAnsi" w:cs="Verdana"/>
        </w:rPr>
        <w:t>.</w:t>
      </w:r>
      <w:r>
        <w:rPr>
          <w:rFonts w:eastAsiaTheme="minorHAnsi" w:cs="Verdana"/>
        </w:rPr>
        <w:t>”)</w:t>
      </w:r>
      <w:r w:rsidRPr="00A73E84">
        <w:rPr>
          <w:rFonts w:eastAsiaTheme="minorHAnsi" w:cs="Times"/>
        </w:rPr>
        <w:t xml:space="preserve"> </w:t>
      </w:r>
      <w:r>
        <w:t>But the reality of many of the alleged</w:t>
      </w:r>
      <w:r w:rsidRPr="00A73E84">
        <w:t xml:space="preserve"> phenomena for which metaphysicians have proposed explanations is more controversial: </w:t>
      </w:r>
      <w:r>
        <w:t xml:space="preserve">synthetic propositions known </w:t>
      </w:r>
      <w:r w:rsidRPr="00DC3849">
        <w:rPr>
          <w:i/>
        </w:rPr>
        <w:t>a priori</w:t>
      </w:r>
      <w:r>
        <w:t xml:space="preserve">, uncaused free choices, temporal passage . . </w:t>
      </w:r>
      <w:proofErr w:type="gramStart"/>
      <w:r>
        <w:t>.  .</w:t>
      </w:r>
      <w:proofErr w:type="gramEnd"/>
    </w:p>
  </w:endnote>
  <w:endnote w:id="29">
    <w:p w14:paraId="7BE7DF84" w14:textId="0BF45B94" w:rsidR="00E30A5C" w:rsidRDefault="00E30A5C" w:rsidP="0041713F">
      <w:pPr>
        <w:pStyle w:val="EndnoteText"/>
        <w:contextualSpacing/>
      </w:pPr>
      <w:r>
        <w:rPr>
          <w:rStyle w:val="EndnoteReference"/>
        </w:rPr>
        <w:endnoteRef/>
      </w:r>
      <w:r>
        <w:t xml:space="preserve"> For an able defense of the contradictory of this thesis, see L. A. </w:t>
      </w:r>
      <w:r w:rsidRPr="00DA1CCB">
        <w:t xml:space="preserve">Paul’s </w:t>
      </w:r>
      <w:r>
        <w:t>“</w:t>
      </w:r>
      <w:r w:rsidRPr="00DA1CCB">
        <w:rPr>
          <w:rFonts w:eastAsiaTheme="minorHAnsi" w:cs="Garamond"/>
          <w:color w:val="000000"/>
        </w:rPr>
        <w:t>Metaphysics as Modeling: The Handmaiden’s Tale</w:t>
      </w:r>
      <w:r>
        <w:rPr>
          <w:rFonts w:eastAsiaTheme="minorHAnsi" w:cs="Garamond"/>
          <w:color w:val="000000"/>
        </w:rPr>
        <w:t xml:space="preserve">,” </w:t>
      </w:r>
      <w:r w:rsidRPr="00D036F0">
        <w:rPr>
          <w:i/>
        </w:rPr>
        <w:t>Philosophical Studies</w:t>
      </w:r>
      <w:r>
        <w:rPr>
          <w:i/>
        </w:rPr>
        <w:t xml:space="preserve"> </w:t>
      </w:r>
      <w:r>
        <w:t>160 (2012), pp. 1-29.</w:t>
      </w:r>
    </w:p>
  </w:endnote>
  <w:endnote w:id="30">
    <w:p w14:paraId="0976B7C1" w14:textId="77777777" w:rsidR="00E30A5C" w:rsidRDefault="00E30A5C" w:rsidP="0041713F">
      <w:pPr>
        <w:pStyle w:val="EndnoteText"/>
        <w:contextualSpacing/>
      </w:pPr>
      <w:r>
        <w:rPr>
          <w:rStyle w:val="EndnoteReference"/>
        </w:rPr>
        <w:endnoteRef/>
      </w:r>
      <w:r>
        <w:t xml:space="preserve"> At any rate I think that there are attributes or properties, and I’m willing to suppose for the sake of the present example that greenness or the color green is one of them; but the physics and physiology of color are subtle and difficult, and the metaphysics of color must take account of the subtleties and difficulties that the special sciences have discovered.</w:t>
      </w:r>
    </w:p>
  </w:endnote>
  <w:endnote w:id="31">
    <w:p w14:paraId="2A7410B3" w14:textId="77777777" w:rsidR="00E30A5C" w:rsidRPr="00AB3402" w:rsidRDefault="00E30A5C" w:rsidP="0041713F">
      <w:pPr>
        <w:pStyle w:val="EndnoteText"/>
        <w:contextualSpacing/>
      </w:pPr>
      <w:r w:rsidRPr="00175A1A">
        <w:rPr>
          <w:rStyle w:val="EndnoteReference"/>
        </w:rPr>
        <w:endnoteRef/>
      </w:r>
      <w:r w:rsidRPr="00175A1A">
        <w:t xml:space="preserve"> </w:t>
      </w:r>
      <w:proofErr w:type="gramStart"/>
      <w:r w:rsidRPr="00175A1A">
        <w:t>A hard qualification to make precise.</w:t>
      </w:r>
      <w:proofErr w:type="gramEnd"/>
      <w:r w:rsidRPr="00175A1A">
        <w:t xml:space="preserve"> Obviously I am not telling the advocates of the existence of tropes that there is a serious lacuna in their theory of tropes if it does not include</w:t>
      </w:r>
      <w:r>
        <w:t xml:space="preserve"> or imply</w:t>
      </w:r>
      <w:r w:rsidRPr="00175A1A">
        <w:t xml:space="preserve"> an answer to the question, “Are tropes the same objects as the </w:t>
      </w:r>
      <w:proofErr w:type="spellStart"/>
      <w:r w:rsidRPr="00175A1A">
        <w:rPr>
          <w:rFonts w:eastAsiaTheme="minorHAnsi" w:cs="Arial"/>
          <w:bCs/>
          <w:i/>
        </w:rPr>
        <w:t>formae</w:t>
      </w:r>
      <w:proofErr w:type="spellEnd"/>
      <w:r w:rsidRPr="00175A1A">
        <w:rPr>
          <w:rFonts w:eastAsiaTheme="minorHAnsi" w:cs="Arial"/>
          <w:b/>
          <w:bCs/>
          <w:i/>
        </w:rPr>
        <w:t xml:space="preserve"> </w:t>
      </w:r>
      <w:proofErr w:type="spellStart"/>
      <w:r>
        <w:rPr>
          <w:rFonts w:eastAsiaTheme="minorHAnsi" w:cs="Arial"/>
          <w:bCs/>
          <w:i/>
        </w:rPr>
        <w:t>accidentales</w:t>
      </w:r>
      <w:proofErr w:type="spellEnd"/>
      <w:r>
        <w:rPr>
          <w:rFonts w:eastAsiaTheme="minorHAnsi" w:cs="Arial"/>
          <w:bCs/>
        </w:rPr>
        <w:t xml:space="preserve"> of Duns </w:t>
      </w:r>
      <w:proofErr w:type="spellStart"/>
      <w:r>
        <w:rPr>
          <w:rFonts w:eastAsiaTheme="minorHAnsi" w:cs="Arial"/>
          <w:bCs/>
        </w:rPr>
        <w:t>Scotus</w:t>
      </w:r>
      <w:proofErr w:type="spellEnd"/>
      <w:r>
        <w:rPr>
          <w:rFonts w:eastAsiaTheme="minorHAnsi" w:cs="Arial"/>
          <w:bCs/>
        </w:rPr>
        <w:t>?” A similar point applies to “</w:t>
      </w:r>
      <w:r>
        <w:t xml:space="preserve">the two putative denoting </w:t>
      </w:r>
      <w:r w:rsidRPr="00AB3402">
        <w:t>phrases A and B” in the rule that follows.</w:t>
      </w:r>
    </w:p>
  </w:endnote>
  <w:endnote w:id="32">
    <w:p w14:paraId="41B17599" w14:textId="0512FED3" w:rsidR="00E30A5C" w:rsidRDefault="00E30A5C" w:rsidP="0041713F">
      <w:pPr>
        <w:pStyle w:val="EndnoteText"/>
        <w:contextualSpacing/>
      </w:pPr>
      <w:r w:rsidRPr="00AB3402">
        <w:rPr>
          <w:rStyle w:val="EndnoteReference"/>
        </w:rPr>
        <w:endnoteRef/>
      </w:r>
      <w:r w:rsidRPr="00AB3402">
        <w:t xml:space="preserve"> This paper is a</w:t>
      </w:r>
      <w:r>
        <w:t xml:space="preserve"> deep </w:t>
      </w:r>
      <w:r w:rsidRPr="00AB3402">
        <w:t xml:space="preserve">revision of </w:t>
      </w:r>
      <w:r>
        <w:t xml:space="preserve">my earlier paper </w:t>
      </w:r>
      <w:r w:rsidRPr="00AB3402">
        <w:t xml:space="preserve">“Relational </w:t>
      </w:r>
      <w:r w:rsidRPr="00AB3402">
        <w:rPr>
          <w:i/>
        </w:rPr>
        <w:t>vs</w:t>
      </w:r>
      <w:r w:rsidRPr="00AB3402">
        <w:t>. Constituent Ontologies</w:t>
      </w:r>
      <w:r>
        <w:t>,</w:t>
      </w:r>
      <w:r w:rsidRPr="00AB3402">
        <w:t>”</w:t>
      </w:r>
      <w:r>
        <w:t xml:space="preserve"> which appeared in John Hawthorne and Jason Turner (eds.) </w:t>
      </w:r>
      <w:r w:rsidRPr="00F14313">
        <w:rPr>
          <w:i/>
        </w:rPr>
        <w:t>Philosophical Perspectives</w:t>
      </w:r>
      <w:r>
        <w:t>, Vol. 25</w:t>
      </w:r>
      <w:r w:rsidRPr="00F14313">
        <w:rPr>
          <w:i/>
        </w:rPr>
        <w:t xml:space="preserve"> </w:t>
      </w:r>
      <w:r>
        <w:t>(2011)</w:t>
      </w:r>
      <w:r w:rsidRPr="00F14313">
        <w:rPr>
          <w:i/>
        </w:rPr>
        <w:t xml:space="preserve"> </w:t>
      </w:r>
      <w:r w:rsidRPr="000907B8">
        <w:rPr>
          <w:i/>
        </w:rPr>
        <w:t>Metaphysics</w:t>
      </w:r>
      <w:r>
        <w:t>, pp. 389-45. Although there is much new material in the present paper, a significant proportion of the material in the two papers is the same—although much of the “old” material has been extensively revised and re-written. The structure of the present paper</w:t>
      </w:r>
      <w:r w:rsidRPr="00AB3402">
        <w:t xml:space="preserve"> </w:t>
      </w:r>
      <w:r>
        <w:t xml:space="preserve">is different from the structure of its predecessor. I believe that the way the present paper is structured makes better logical sense. This restructuring has resulted in some differences between the technical </w:t>
      </w:r>
      <w:proofErr w:type="gramStart"/>
      <w:r>
        <w:t>terminology</w:t>
      </w:r>
      <w:proofErr w:type="gramEnd"/>
      <w:r>
        <w:t xml:space="preserve"> of the two papers.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thelas Regular">
    <w:panose1 w:val="02000503000000020003"/>
    <w:charset w:val="00"/>
    <w:family w:val="auto"/>
    <w:pitch w:val="variable"/>
    <w:sig w:usb0="A00000AF" w:usb1="5000205B" w:usb2="00000000" w:usb3="00000000" w:csb0="0000009B"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164EB" w14:textId="77777777" w:rsidR="00E30A5C" w:rsidRDefault="00E30A5C">
      <w:r>
        <w:separator/>
      </w:r>
    </w:p>
  </w:footnote>
  <w:footnote w:type="continuationSeparator" w:id="0">
    <w:p w14:paraId="07D91ED6" w14:textId="77777777" w:rsidR="00E30A5C" w:rsidRDefault="00E30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8D7C" w14:textId="77777777" w:rsidR="00E30A5C" w:rsidRDefault="00E30A5C" w:rsidP="00172B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78ABD" w14:textId="77777777" w:rsidR="00E30A5C" w:rsidRDefault="00E30A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0DA3" w14:textId="77777777" w:rsidR="00E30A5C" w:rsidRDefault="00E30A5C" w:rsidP="00172B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BC1">
      <w:rPr>
        <w:rStyle w:val="PageNumber"/>
        <w:noProof/>
      </w:rPr>
      <w:t>2</w:t>
    </w:r>
    <w:r>
      <w:rPr>
        <w:rStyle w:val="PageNumber"/>
      </w:rPr>
      <w:fldChar w:fldCharType="end"/>
    </w:r>
  </w:p>
  <w:p w14:paraId="63BFFC28" w14:textId="77777777" w:rsidR="00E30A5C" w:rsidRDefault="00E30A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129"/>
    <w:multiLevelType w:val="hybridMultilevel"/>
    <w:tmpl w:val="041C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67B05"/>
    <w:multiLevelType w:val="hybridMultilevel"/>
    <w:tmpl w:val="0FB8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C484F"/>
    <w:multiLevelType w:val="hybridMultilevel"/>
    <w:tmpl w:val="147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93FB8"/>
    <w:multiLevelType w:val="hybridMultilevel"/>
    <w:tmpl w:val="50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858D3"/>
    <w:multiLevelType w:val="hybridMultilevel"/>
    <w:tmpl w:val="343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98314D"/>
    <w:rsid w:val="00002548"/>
    <w:rsid w:val="000116BF"/>
    <w:rsid w:val="0001304A"/>
    <w:rsid w:val="000147B8"/>
    <w:rsid w:val="00014B98"/>
    <w:rsid w:val="000151AA"/>
    <w:rsid w:val="00016158"/>
    <w:rsid w:val="00025405"/>
    <w:rsid w:val="00025DC3"/>
    <w:rsid w:val="0002719C"/>
    <w:rsid w:val="00030F5F"/>
    <w:rsid w:val="000318D3"/>
    <w:rsid w:val="00032276"/>
    <w:rsid w:val="00034451"/>
    <w:rsid w:val="00035CB5"/>
    <w:rsid w:val="0003770E"/>
    <w:rsid w:val="00042945"/>
    <w:rsid w:val="000462B9"/>
    <w:rsid w:val="000543B7"/>
    <w:rsid w:val="00061381"/>
    <w:rsid w:val="00062175"/>
    <w:rsid w:val="000640A3"/>
    <w:rsid w:val="0006456F"/>
    <w:rsid w:val="000751E7"/>
    <w:rsid w:val="0007589E"/>
    <w:rsid w:val="00077B66"/>
    <w:rsid w:val="00081395"/>
    <w:rsid w:val="00081A47"/>
    <w:rsid w:val="000877C6"/>
    <w:rsid w:val="000907B8"/>
    <w:rsid w:val="000933FE"/>
    <w:rsid w:val="00093A4E"/>
    <w:rsid w:val="00097264"/>
    <w:rsid w:val="000A1411"/>
    <w:rsid w:val="000A4496"/>
    <w:rsid w:val="000B5A5D"/>
    <w:rsid w:val="000C159E"/>
    <w:rsid w:val="000C2357"/>
    <w:rsid w:val="000C3533"/>
    <w:rsid w:val="000D6AA0"/>
    <w:rsid w:val="000E4E9D"/>
    <w:rsid w:val="000E5E4E"/>
    <w:rsid w:val="000F413A"/>
    <w:rsid w:val="000F6CAE"/>
    <w:rsid w:val="000F7F2F"/>
    <w:rsid w:val="00101986"/>
    <w:rsid w:val="00101FB6"/>
    <w:rsid w:val="00110254"/>
    <w:rsid w:val="00110578"/>
    <w:rsid w:val="00112853"/>
    <w:rsid w:val="0011346D"/>
    <w:rsid w:val="00113626"/>
    <w:rsid w:val="00123837"/>
    <w:rsid w:val="001261A7"/>
    <w:rsid w:val="00126FF7"/>
    <w:rsid w:val="00131D09"/>
    <w:rsid w:val="0013525D"/>
    <w:rsid w:val="001367A3"/>
    <w:rsid w:val="001402BB"/>
    <w:rsid w:val="00141F8A"/>
    <w:rsid w:val="0014224F"/>
    <w:rsid w:val="00145AB9"/>
    <w:rsid w:val="0014776E"/>
    <w:rsid w:val="00156F8D"/>
    <w:rsid w:val="00163DB3"/>
    <w:rsid w:val="001646A1"/>
    <w:rsid w:val="00165B00"/>
    <w:rsid w:val="00172B94"/>
    <w:rsid w:val="00173567"/>
    <w:rsid w:val="001741BF"/>
    <w:rsid w:val="00175A1A"/>
    <w:rsid w:val="00185042"/>
    <w:rsid w:val="00190042"/>
    <w:rsid w:val="00191FDA"/>
    <w:rsid w:val="00193441"/>
    <w:rsid w:val="00193D48"/>
    <w:rsid w:val="001947E7"/>
    <w:rsid w:val="001956CA"/>
    <w:rsid w:val="00197F8B"/>
    <w:rsid w:val="001A2809"/>
    <w:rsid w:val="001A3435"/>
    <w:rsid w:val="001A4CF6"/>
    <w:rsid w:val="001B3486"/>
    <w:rsid w:val="001C4120"/>
    <w:rsid w:val="001D0343"/>
    <w:rsid w:val="001D503A"/>
    <w:rsid w:val="001E0975"/>
    <w:rsid w:val="001E0D64"/>
    <w:rsid w:val="001E17AF"/>
    <w:rsid w:val="001E24FE"/>
    <w:rsid w:val="001E39BF"/>
    <w:rsid w:val="001E41C9"/>
    <w:rsid w:val="001E7B25"/>
    <w:rsid w:val="001E7C74"/>
    <w:rsid w:val="001F1931"/>
    <w:rsid w:val="001F4765"/>
    <w:rsid w:val="001F5122"/>
    <w:rsid w:val="001F72C1"/>
    <w:rsid w:val="00200389"/>
    <w:rsid w:val="00201FB5"/>
    <w:rsid w:val="0020334E"/>
    <w:rsid w:val="00203C25"/>
    <w:rsid w:val="00204381"/>
    <w:rsid w:val="002058EA"/>
    <w:rsid w:val="00210426"/>
    <w:rsid w:val="002166C5"/>
    <w:rsid w:val="00224820"/>
    <w:rsid w:val="002311E6"/>
    <w:rsid w:val="00231602"/>
    <w:rsid w:val="00237137"/>
    <w:rsid w:val="00240496"/>
    <w:rsid w:val="002458E4"/>
    <w:rsid w:val="00246251"/>
    <w:rsid w:val="00251F49"/>
    <w:rsid w:val="00252ABF"/>
    <w:rsid w:val="0026742F"/>
    <w:rsid w:val="0027080B"/>
    <w:rsid w:val="002718D9"/>
    <w:rsid w:val="002731CF"/>
    <w:rsid w:val="00281D93"/>
    <w:rsid w:val="00282111"/>
    <w:rsid w:val="00283627"/>
    <w:rsid w:val="002844D7"/>
    <w:rsid w:val="00286946"/>
    <w:rsid w:val="00293711"/>
    <w:rsid w:val="002957DE"/>
    <w:rsid w:val="002A0609"/>
    <w:rsid w:val="002A29E8"/>
    <w:rsid w:val="002A3C6D"/>
    <w:rsid w:val="002A4E11"/>
    <w:rsid w:val="002A5556"/>
    <w:rsid w:val="002A69F0"/>
    <w:rsid w:val="002B54BB"/>
    <w:rsid w:val="002B6C8D"/>
    <w:rsid w:val="002C4FC5"/>
    <w:rsid w:val="002C55B7"/>
    <w:rsid w:val="002D7648"/>
    <w:rsid w:val="002E1201"/>
    <w:rsid w:val="002E4BA2"/>
    <w:rsid w:val="002E527F"/>
    <w:rsid w:val="002E6C87"/>
    <w:rsid w:val="002E70F8"/>
    <w:rsid w:val="002F1679"/>
    <w:rsid w:val="002F2D56"/>
    <w:rsid w:val="002F300D"/>
    <w:rsid w:val="002F3FA6"/>
    <w:rsid w:val="002F6E60"/>
    <w:rsid w:val="002F7B2C"/>
    <w:rsid w:val="00303DE2"/>
    <w:rsid w:val="003044AB"/>
    <w:rsid w:val="00305359"/>
    <w:rsid w:val="00310112"/>
    <w:rsid w:val="00312862"/>
    <w:rsid w:val="0031645A"/>
    <w:rsid w:val="00320533"/>
    <w:rsid w:val="0032060C"/>
    <w:rsid w:val="0032170D"/>
    <w:rsid w:val="0032246F"/>
    <w:rsid w:val="00325CA7"/>
    <w:rsid w:val="00325FA1"/>
    <w:rsid w:val="00326AD6"/>
    <w:rsid w:val="003357ED"/>
    <w:rsid w:val="003406DC"/>
    <w:rsid w:val="00342978"/>
    <w:rsid w:val="00347F4F"/>
    <w:rsid w:val="0035024D"/>
    <w:rsid w:val="0035052E"/>
    <w:rsid w:val="00351C3F"/>
    <w:rsid w:val="0036343E"/>
    <w:rsid w:val="003653C0"/>
    <w:rsid w:val="00365880"/>
    <w:rsid w:val="00370914"/>
    <w:rsid w:val="0037223C"/>
    <w:rsid w:val="003742B3"/>
    <w:rsid w:val="0037715A"/>
    <w:rsid w:val="00387EF0"/>
    <w:rsid w:val="00391504"/>
    <w:rsid w:val="00391B60"/>
    <w:rsid w:val="00392779"/>
    <w:rsid w:val="00392B5E"/>
    <w:rsid w:val="003932A7"/>
    <w:rsid w:val="00393FBD"/>
    <w:rsid w:val="00394207"/>
    <w:rsid w:val="0039671F"/>
    <w:rsid w:val="003969B0"/>
    <w:rsid w:val="003A14BD"/>
    <w:rsid w:val="003A549C"/>
    <w:rsid w:val="003A6301"/>
    <w:rsid w:val="003A6EEA"/>
    <w:rsid w:val="003B2278"/>
    <w:rsid w:val="003B2C31"/>
    <w:rsid w:val="003B72C5"/>
    <w:rsid w:val="003C268B"/>
    <w:rsid w:val="003D7CD9"/>
    <w:rsid w:val="003E5DB1"/>
    <w:rsid w:val="003E5E3E"/>
    <w:rsid w:val="003E633C"/>
    <w:rsid w:val="003F708B"/>
    <w:rsid w:val="00407F1A"/>
    <w:rsid w:val="00412B28"/>
    <w:rsid w:val="00415EE0"/>
    <w:rsid w:val="004166E8"/>
    <w:rsid w:val="0041713F"/>
    <w:rsid w:val="00422712"/>
    <w:rsid w:val="00432B67"/>
    <w:rsid w:val="00437E0A"/>
    <w:rsid w:val="004426A4"/>
    <w:rsid w:val="00442828"/>
    <w:rsid w:val="00445FF5"/>
    <w:rsid w:val="00451295"/>
    <w:rsid w:val="004534F8"/>
    <w:rsid w:val="004604A9"/>
    <w:rsid w:val="00463EB9"/>
    <w:rsid w:val="004658D7"/>
    <w:rsid w:val="00471947"/>
    <w:rsid w:val="00471A86"/>
    <w:rsid w:val="00471BE0"/>
    <w:rsid w:val="0047208F"/>
    <w:rsid w:val="004754A9"/>
    <w:rsid w:val="00477293"/>
    <w:rsid w:val="00481347"/>
    <w:rsid w:val="004866BD"/>
    <w:rsid w:val="00486AEF"/>
    <w:rsid w:val="00492891"/>
    <w:rsid w:val="0049723C"/>
    <w:rsid w:val="004A5792"/>
    <w:rsid w:val="004A5DF2"/>
    <w:rsid w:val="004B1616"/>
    <w:rsid w:val="004B604D"/>
    <w:rsid w:val="004C1FED"/>
    <w:rsid w:val="004C4532"/>
    <w:rsid w:val="004C54AA"/>
    <w:rsid w:val="004C5811"/>
    <w:rsid w:val="004D0AF1"/>
    <w:rsid w:val="004D1D2C"/>
    <w:rsid w:val="004D285B"/>
    <w:rsid w:val="004D5388"/>
    <w:rsid w:val="004E0DB3"/>
    <w:rsid w:val="004E6683"/>
    <w:rsid w:val="004E7236"/>
    <w:rsid w:val="004F009F"/>
    <w:rsid w:val="004F4B87"/>
    <w:rsid w:val="004F4B9A"/>
    <w:rsid w:val="004F544A"/>
    <w:rsid w:val="004F7D71"/>
    <w:rsid w:val="00503F44"/>
    <w:rsid w:val="005129D3"/>
    <w:rsid w:val="00512C5E"/>
    <w:rsid w:val="00515C3D"/>
    <w:rsid w:val="00517C0C"/>
    <w:rsid w:val="00520617"/>
    <w:rsid w:val="00521FDB"/>
    <w:rsid w:val="00530C71"/>
    <w:rsid w:val="0053383F"/>
    <w:rsid w:val="0054172D"/>
    <w:rsid w:val="00541B7C"/>
    <w:rsid w:val="00543F4C"/>
    <w:rsid w:val="0054574D"/>
    <w:rsid w:val="00550131"/>
    <w:rsid w:val="00552205"/>
    <w:rsid w:val="00554CF4"/>
    <w:rsid w:val="00555EB8"/>
    <w:rsid w:val="00571005"/>
    <w:rsid w:val="005728C5"/>
    <w:rsid w:val="005732AB"/>
    <w:rsid w:val="00580694"/>
    <w:rsid w:val="0058142C"/>
    <w:rsid w:val="00583067"/>
    <w:rsid w:val="005844D0"/>
    <w:rsid w:val="005863BD"/>
    <w:rsid w:val="00586C90"/>
    <w:rsid w:val="00586CCA"/>
    <w:rsid w:val="0059062F"/>
    <w:rsid w:val="00590BFB"/>
    <w:rsid w:val="00590D99"/>
    <w:rsid w:val="0059142A"/>
    <w:rsid w:val="005923B3"/>
    <w:rsid w:val="005930E3"/>
    <w:rsid w:val="0059468E"/>
    <w:rsid w:val="00596BD7"/>
    <w:rsid w:val="00597A69"/>
    <w:rsid w:val="005A07CF"/>
    <w:rsid w:val="005A2409"/>
    <w:rsid w:val="005A4E4E"/>
    <w:rsid w:val="005A50FB"/>
    <w:rsid w:val="005B44F1"/>
    <w:rsid w:val="005B6438"/>
    <w:rsid w:val="005B79DE"/>
    <w:rsid w:val="005C130C"/>
    <w:rsid w:val="005C6CBA"/>
    <w:rsid w:val="005D1170"/>
    <w:rsid w:val="005E0655"/>
    <w:rsid w:val="005E3A53"/>
    <w:rsid w:val="005E49E3"/>
    <w:rsid w:val="005E5775"/>
    <w:rsid w:val="005E5A65"/>
    <w:rsid w:val="005E6404"/>
    <w:rsid w:val="005E66CE"/>
    <w:rsid w:val="005E70E6"/>
    <w:rsid w:val="005E7814"/>
    <w:rsid w:val="005F2947"/>
    <w:rsid w:val="005F37A6"/>
    <w:rsid w:val="005F3F24"/>
    <w:rsid w:val="005F494C"/>
    <w:rsid w:val="005F5072"/>
    <w:rsid w:val="00604C19"/>
    <w:rsid w:val="00614B03"/>
    <w:rsid w:val="006158FF"/>
    <w:rsid w:val="00617E94"/>
    <w:rsid w:val="0062253A"/>
    <w:rsid w:val="006239BF"/>
    <w:rsid w:val="0062671C"/>
    <w:rsid w:val="00627163"/>
    <w:rsid w:val="00630C51"/>
    <w:rsid w:val="00634354"/>
    <w:rsid w:val="006352AB"/>
    <w:rsid w:val="006367F2"/>
    <w:rsid w:val="006371C0"/>
    <w:rsid w:val="00645AE0"/>
    <w:rsid w:val="0064773F"/>
    <w:rsid w:val="00656A71"/>
    <w:rsid w:val="0066051E"/>
    <w:rsid w:val="00662F01"/>
    <w:rsid w:val="00664A99"/>
    <w:rsid w:val="00664DC9"/>
    <w:rsid w:val="00672D1E"/>
    <w:rsid w:val="00673077"/>
    <w:rsid w:val="0067714F"/>
    <w:rsid w:val="006777DF"/>
    <w:rsid w:val="00680A26"/>
    <w:rsid w:val="00682E86"/>
    <w:rsid w:val="00684764"/>
    <w:rsid w:val="00692A8D"/>
    <w:rsid w:val="00692CB2"/>
    <w:rsid w:val="006A2573"/>
    <w:rsid w:val="006A4B57"/>
    <w:rsid w:val="006A6916"/>
    <w:rsid w:val="006B1B8E"/>
    <w:rsid w:val="006B3F12"/>
    <w:rsid w:val="006B4BF6"/>
    <w:rsid w:val="006B5BC1"/>
    <w:rsid w:val="006C6EBB"/>
    <w:rsid w:val="006D15FB"/>
    <w:rsid w:val="006D39F2"/>
    <w:rsid w:val="006D422E"/>
    <w:rsid w:val="006D4BED"/>
    <w:rsid w:val="006E1B8E"/>
    <w:rsid w:val="006E23E4"/>
    <w:rsid w:val="006E3AB8"/>
    <w:rsid w:val="006E461A"/>
    <w:rsid w:val="006E6013"/>
    <w:rsid w:val="006F46D3"/>
    <w:rsid w:val="006F569D"/>
    <w:rsid w:val="00702769"/>
    <w:rsid w:val="00703439"/>
    <w:rsid w:val="007112D8"/>
    <w:rsid w:val="00711EF1"/>
    <w:rsid w:val="007150FD"/>
    <w:rsid w:val="00716439"/>
    <w:rsid w:val="007167EE"/>
    <w:rsid w:val="007174F1"/>
    <w:rsid w:val="007177A5"/>
    <w:rsid w:val="007239CE"/>
    <w:rsid w:val="00726E0E"/>
    <w:rsid w:val="007272ED"/>
    <w:rsid w:val="00733E20"/>
    <w:rsid w:val="0073490E"/>
    <w:rsid w:val="00740CA6"/>
    <w:rsid w:val="00741AA5"/>
    <w:rsid w:val="00742511"/>
    <w:rsid w:val="00744EBD"/>
    <w:rsid w:val="00745820"/>
    <w:rsid w:val="007500B1"/>
    <w:rsid w:val="00756D7A"/>
    <w:rsid w:val="00772665"/>
    <w:rsid w:val="0077312A"/>
    <w:rsid w:val="00776C9D"/>
    <w:rsid w:val="00777460"/>
    <w:rsid w:val="00781923"/>
    <w:rsid w:val="00782D85"/>
    <w:rsid w:val="00787D27"/>
    <w:rsid w:val="0079077B"/>
    <w:rsid w:val="007913B2"/>
    <w:rsid w:val="007918A2"/>
    <w:rsid w:val="0079590D"/>
    <w:rsid w:val="007A18E3"/>
    <w:rsid w:val="007A2987"/>
    <w:rsid w:val="007A2D87"/>
    <w:rsid w:val="007A300E"/>
    <w:rsid w:val="007A5AF7"/>
    <w:rsid w:val="007A6863"/>
    <w:rsid w:val="007B1B18"/>
    <w:rsid w:val="007B5775"/>
    <w:rsid w:val="007B5C05"/>
    <w:rsid w:val="007C1FEE"/>
    <w:rsid w:val="007C2BB2"/>
    <w:rsid w:val="007D063D"/>
    <w:rsid w:val="007E12EE"/>
    <w:rsid w:val="007E2E48"/>
    <w:rsid w:val="007E333D"/>
    <w:rsid w:val="007E4A59"/>
    <w:rsid w:val="007E5C95"/>
    <w:rsid w:val="007F2D49"/>
    <w:rsid w:val="007F2EF3"/>
    <w:rsid w:val="007F3688"/>
    <w:rsid w:val="007F5429"/>
    <w:rsid w:val="00801C78"/>
    <w:rsid w:val="008024FA"/>
    <w:rsid w:val="00814C1E"/>
    <w:rsid w:val="00822342"/>
    <w:rsid w:val="008250AF"/>
    <w:rsid w:val="00830F2C"/>
    <w:rsid w:val="00833E68"/>
    <w:rsid w:val="00840AD4"/>
    <w:rsid w:val="008420E5"/>
    <w:rsid w:val="0084550B"/>
    <w:rsid w:val="00845D63"/>
    <w:rsid w:val="0084702E"/>
    <w:rsid w:val="00852DCD"/>
    <w:rsid w:val="00856238"/>
    <w:rsid w:val="00856542"/>
    <w:rsid w:val="00860237"/>
    <w:rsid w:val="0086133B"/>
    <w:rsid w:val="0086685A"/>
    <w:rsid w:val="00867C4B"/>
    <w:rsid w:val="00871CFE"/>
    <w:rsid w:val="00880603"/>
    <w:rsid w:val="0088652D"/>
    <w:rsid w:val="00886E79"/>
    <w:rsid w:val="00890466"/>
    <w:rsid w:val="00892038"/>
    <w:rsid w:val="008A2591"/>
    <w:rsid w:val="008A30AD"/>
    <w:rsid w:val="008A4DDE"/>
    <w:rsid w:val="008A6CAD"/>
    <w:rsid w:val="008A74D8"/>
    <w:rsid w:val="008B089D"/>
    <w:rsid w:val="008B64E5"/>
    <w:rsid w:val="008B68C0"/>
    <w:rsid w:val="008C194A"/>
    <w:rsid w:val="008D442B"/>
    <w:rsid w:val="008D542D"/>
    <w:rsid w:val="008D6322"/>
    <w:rsid w:val="008D7C68"/>
    <w:rsid w:val="008E12A5"/>
    <w:rsid w:val="008E2FEF"/>
    <w:rsid w:val="008E4496"/>
    <w:rsid w:val="008E48E5"/>
    <w:rsid w:val="008E5AB3"/>
    <w:rsid w:val="008E5F92"/>
    <w:rsid w:val="008E6242"/>
    <w:rsid w:val="008E7DE9"/>
    <w:rsid w:val="008F30A1"/>
    <w:rsid w:val="00900933"/>
    <w:rsid w:val="00900B90"/>
    <w:rsid w:val="00901124"/>
    <w:rsid w:val="009012AB"/>
    <w:rsid w:val="00902B0D"/>
    <w:rsid w:val="009063C2"/>
    <w:rsid w:val="0091156B"/>
    <w:rsid w:val="009238E5"/>
    <w:rsid w:val="00925D1F"/>
    <w:rsid w:val="00930622"/>
    <w:rsid w:val="00930F2D"/>
    <w:rsid w:val="00931773"/>
    <w:rsid w:val="00933E76"/>
    <w:rsid w:val="0093482E"/>
    <w:rsid w:val="00935057"/>
    <w:rsid w:val="00935834"/>
    <w:rsid w:val="00935EA6"/>
    <w:rsid w:val="00940766"/>
    <w:rsid w:val="009467EA"/>
    <w:rsid w:val="00950CD8"/>
    <w:rsid w:val="0095279C"/>
    <w:rsid w:val="009555C7"/>
    <w:rsid w:val="00957C2F"/>
    <w:rsid w:val="00960D78"/>
    <w:rsid w:val="00973AD5"/>
    <w:rsid w:val="00975059"/>
    <w:rsid w:val="00977BAC"/>
    <w:rsid w:val="00980AB6"/>
    <w:rsid w:val="0098287B"/>
    <w:rsid w:val="0098314D"/>
    <w:rsid w:val="00983766"/>
    <w:rsid w:val="009837D0"/>
    <w:rsid w:val="00984632"/>
    <w:rsid w:val="0098518B"/>
    <w:rsid w:val="00986870"/>
    <w:rsid w:val="00992EF5"/>
    <w:rsid w:val="009A2271"/>
    <w:rsid w:val="009A4B3D"/>
    <w:rsid w:val="009A7847"/>
    <w:rsid w:val="009B1741"/>
    <w:rsid w:val="009C08AB"/>
    <w:rsid w:val="009C7C44"/>
    <w:rsid w:val="009C7FF9"/>
    <w:rsid w:val="009D001D"/>
    <w:rsid w:val="009D0C23"/>
    <w:rsid w:val="009D1A3B"/>
    <w:rsid w:val="009D4CB0"/>
    <w:rsid w:val="009D6A97"/>
    <w:rsid w:val="009D6F0D"/>
    <w:rsid w:val="009D7902"/>
    <w:rsid w:val="009D792A"/>
    <w:rsid w:val="009E1FB9"/>
    <w:rsid w:val="009E23DB"/>
    <w:rsid w:val="009E395D"/>
    <w:rsid w:val="009F2066"/>
    <w:rsid w:val="009F694D"/>
    <w:rsid w:val="00A010E2"/>
    <w:rsid w:val="00A01DD6"/>
    <w:rsid w:val="00A022BF"/>
    <w:rsid w:val="00A03312"/>
    <w:rsid w:val="00A100CF"/>
    <w:rsid w:val="00A105B8"/>
    <w:rsid w:val="00A135EE"/>
    <w:rsid w:val="00A15167"/>
    <w:rsid w:val="00A2264F"/>
    <w:rsid w:val="00A2441A"/>
    <w:rsid w:val="00A24912"/>
    <w:rsid w:val="00A30018"/>
    <w:rsid w:val="00A301C1"/>
    <w:rsid w:val="00A34153"/>
    <w:rsid w:val="00A34FBB"/>
    <w:rsid w:val="00A45010"/>
    <w:rsid w:val="00A45D0E"/>
    <w:rsid w:val="00A52EFE"/>
    <w:rsid w:val="00A53804"/>
    <w:rsid w:val="00A539E0"/>
    <w:rsid w:val="00A5423C"/>
    <w:rsid w:val="00A549A6"/>
    <w:rsid w:val="00A56435"/>
    <w:rsid w:val="00A64356"/>
    <w:rsid w:val="00A73E7E"/>
    <w:rsid w:val="00A73E84"/>
    <w:rsid w:val="00A74907"/>
    <w:rsid w:val="00A76BC2"/>
    <w:rsid w:val="00A807D6"/>
    <w:rsid w:val="00A81F1B"/>
    <w:rsid w:val="00A9092D"/>
    <w:rsid w:val="00A97279"/>
    <w:rsid w:val="00AA7441"/>
    <w:rsid w:val="00AB3402"/>
    <w:rsid w:val="00AB4741"/>
    <w:rsid w:val="00AB7B23"/>
    <w:rsid w:val="00AB7F0D"/>
    <w:rsid w:val="00AD312C"/>
    <w:rsid w:val="00AD529D"/>
    <w:rsid w:val="00AD5C9B"/>
    <w:rsid w:val="00AE6990"/>
    <w:rsid w:val="00AE70B8"/>
    <w:rsid w:val="00AF122B"/>
    <w:rsid w:val="00AF2DA1"/>
    <w:rsid w:val="00AF3588"/>
    <w:rsid w:val="00AF4E19"/>
    <w:rsid w:val="00B00B80"/>
    <w:rsid w:val="00B00D33"/>
    <w:rsid w:val="00B02742"/>
    <w:rsid w:val="00B0751A"/>
    <w:rsid w:val="00B20086"/>
    <w:rsid w:val="00B25DDC"/>
    <w:rsid w:val="00B26386"/>
    <w:rsid w:val="00B26692"/>
    <w:rsid w:val="00B36F86"/>
    <w:rsid w:val="00B454B9"/>
    <w:rsid w:val="00B50627"/>
    <w:rsid w:val="00B52E83"/>
    <w:rsid w:val="00B570C1"/>
    <w:rsid w:val="00B73DF7"/>
    <w:rsid w:val="00B75DCD"/>
    <w:rsid w:val="00B82D7A"/>
    <w:rsid w:val="00B83AB8"/>
    <w:rsid w:val="00B86A69"/>
    <w:rsid w:val="00B90204"/>
    <w:rsid w:val="00B9106E"/>
    <w:rsid w:val="00B91E43"/>
    <w:rsid w:val="00B9204B"/>
    <w:rsid w:val="00B9222E"/>
    <w:rsid w:val="00B92741"/>
    <w:rsid w:val="00B928DE"/>
    <w:rsid w:val="00B957CC"/>
    <w:rsid w:val="00B971DD"/>
    <w:rsid w:val="00BA4770"/>
    <w:rsid w:val="00BB12E8"/>
    <w:rsid w:val="00BB1A47"/>
    <w:rsid w:val="00BB3F83"/>
    <w:rsid w:val="00BC39DC"/>
    <w:rsid w:val="00BC3E16"/>
    <w:rsid w:val="00BC44E7"/>
    <w:rsid w:val="00BC4E6B"/>
    <w:rsid w:val="00BC7987"/>
    <w:rsid w:val="00BD3B56"/>
    <w:rsid w:val="00BD53A7"/>
    <w:rsid w:val="00BE0B5D"/>
    <w:rsid w:val="00BE0F53"/>
    <w:rsid w:val="00BE5B48"/>
    <w:rsid w:val="00C039BA"/>
    <w:rsid w:val="00C03D66"/>
    <w:rsid w:val="00C041EF"/>
    <w:rsid w:val="00C10714"/>
    <w:rsid w:val="00C113BC"/>
    <w:rsid w:val="00C25B44"/>
    <w:rsid w:val="00C25C1C"/>
    <w:rsid w:val="00C341FF"/>
    <w:rsid w:val="00C34200"/>
    <w:rsid w:val="00C349EA"/>
    <w:rsid w:val="00C3571B"/>
    <w:rsid w:val="00C362D3"/>
    <w:rsid w:val="00C409F6"/>
    <w:rsid w:val="00C41C05"/>
    <w:rsid w:val="00C41E08"/>
    <w:rsid w:val="00C44560"/>
    <w:rsid w:val="00C477D3"/>
    <w:rsid w:val="00C54974"/>
    <w:rsid w:val="00C61BF9"/>
    <w:rsid w:val="00C6643D"/>
    <w:rsid w:val="00C67696"/>
    <w:rsid w:val="00C70A87"/>
    <w:rsid w:val="00C71681"/>
    <w:rsid w:val="00C73D47"/>
    <w:rsid w:val="00C740E0"/>
    <w:rsid w:val="00C7636B"/>
    <w:rsid w:val="00C80D48"/>
    <w:rsid w:val="00C83670"/>
    <w:rsid w:val="00C836E1"/>
    <w:rsid w:val="00C84BA1"/>
    <w:rsid w:val="00C90864"/>
    <w:rsid w:val="00C91540"/>
    <w:rsid w:val="00C9645D"/>
    <w:rsid w:val="00CA1794"/>
    <w:rsid w:val="00CA201F"/>
    <w:rsid w:val="00CA32A6"/>
    <w:rsid w:val="00CB02F8"/>
    <w:rsid w:val="00CB454C"/>
    <w:rsid w:val="00CB617E"/>
    <w:rsid w:val="00CB767A"/>
    <w:rsid w:val="00CC2008"/>
    <w:rsid w:val="00CC209A"/>
    <w:rsid w:val="00CC2520"/>
    <w:rsid w:val="00CC288A"/>
    <w:rsid w:val="00CC317D"/>
    <w:rsid w:val="00CC5029"/>
    <w:rsid w:val="00CC5A35"/>
    <w:rsid w:val="00CC71A0"/>
    <w:rsid w:val="00CD4742"/>
    <w:rsid w:val="00CE087B"/>
    <w:rsid w:val="00CE305A"/>
    <w:rsid w:val="00CE49A0"/>
    <w:rsid w:val="00CF7BFE"/>
    <w:rsid w:val="00D011FE"/>
    <w:rsid w:val="00D01B5C"/>
    <w:rsid w:val="00D036F0"/>
    <w:rsid w:val="00D05EEB"/>
    <w:rsid w:val="00D0630D"/>
    <w:rsid w:val="00D07996"/>
    <w:rsid w:val="00D12763"/>
    <w:rsid w:val="00D13262"/>
    <w:rsid w:val="00D15DFA"/>
    <w:rsid w:val="00D2190F"/>
    <w:rsid w:val="00D224CD"/>
    <w:rsid w:val="00D23869"/>
    <w:rsid w:val="00D2413B"/>
    <w:rsid w:val="00D27012"/>
    <w:rsid w:val="00D2791D"/>
    <w:rsid w:val="00D308DF"/>
    <w:rsid w:val="00D32890"/>
    <w:rsid w:val="00D33088"/>
    <w:rsid w:val="00D33926"/>
    <w:rsid w:val="00D360CD"/>
    <w:rsid w:val="00D37380"/>
    <w:rsid w:val="00D37BD9"/>
    <w:rsid w:val="00D4027D"/>
    <w:rsid w:val="00D407C2"/>
    <w:rsid w:val="00D40E38"/>
    <w:rsid w:val="00D43304"/>
    <w:rsid w:val="00D447BF"/>
    <w:rsid w:val="00D44C6A"/>
    <w:rsid w:val="00D46A1A"/>
    <w:rsid w:val="00D4790E"/>
    <w:rsid w:val="00D47FE6"/>
    <w:rsid w:val="00D570CC"/>
    <w:rsid w:val="00D620C6"/>
    <w:rsid w:val="00D63AC6"/>
    <w:rsid w:val="00D641FA"/>
    <w:rsid w:val="00D65C1D"/>
    <w:rsid w:val="00D66AC4"/>
    <w:rsid w:val="00D67A66"/>
    <w:rsid w:val="00D73EA8"/>
    <w:rsid w:val="00D74984"/>
    <w:rsid w:val="00D77BD2"/>
    <w:rsid w:val="00D8452A"/>
    <w:rsid w:val="00D9254A"/>
    <w:rsid w:val="00D9259A"/>
    <w:rsid w:val="00DA02AB"/>
    <w:rsid w:val="00DA1CCB"/>
    <w:rsid w:val="00DA52A3"/>
    <w:rsid w:val="00DA7EDC"/>
    <w:rsid w:val="00DB2F8B"/>
    <w:rsid w:val="00DC3849"/>
    <w:rsid w:val="00DC77A5"/>
    <w:rsid w:val="00DD5CAB"/>
    <w:rsid w:val="00DE50F3"/>
    <w:rsid w:val="00DF0033"/>
    <w:rsid w:val="00DF1393"/>
    <w:rsid w:val="00DF2A22"/>
    <w:rsid w:val="00DF4741"/>
    <w:rsid w:val="00DF5BA7"/>
    <w:rsid w:val="00DF6932"/>
    <w:rsid w:val="00DF6DA2"/>
    <w:rsid w:val="00DF6EA7"/>
    <w:rsid w:val="00E0449D"/>
    <w:rsid w:val="00E067D5"/>
    <w:rsid w:val="00E11494"/>
    <w:rsid w:val="00E12A16"/>
    <w:rsid w:val="00E14245"/>
    <w:rsid w:val="00E1475B"/>
    <w:rsid w:val="00E157FC"/>
    <w:rsid w:val="00E16446"/>
    <w:rsid w:val="00E16EFF"/>
    <w:rsid w:val="00E201B3"/>
    <w:rsid w:val="00E23428"/>
    <w:rsid w:val="00E24A12"/>
    <w:rsid w:val="00E26D27"/>
    <w:rsid w:val="00E27141"/>
    <w:rsid w:val="00E27596"/>
    <w:rsid w:val="00E30A5C"/>
    <w:rsid w:val="00E30D6C"/>
    <w:rsid w:val="00E35B19"/>
    <w:rsid w:val="00E37B9B"/>
    <w:rsid w:val="00E452BC"/>
    <w:rsid w:val="00E469FB"/>
    <w:rsid w:val="00E4758E"/>
    <w:rsid w:val="00E52CF1"/>
    <w:rsid w:val="00E53F6A"/>
    <w:rsid w:val="00E55DE5"/>
    <w:rsid w:val="00E60EB0"/>
    <w:rsid w:val="00E64C39"/>
    <w:rsid w:val="00E70339"/>
    <w:rsid w:val="00E81E98"/>
    <w:rsid w:val="00E8272E"/>
    <w:rsid w:val="00E8390C"/>
    <w:rsid w:val="00E85905"/>
    <w:rsid w:val="00E9243F"/>
    <w:rsid w:val="00E97E82"/>
    <w:rsid w:val="00EA054C"/>
    <w:rsid w:val="00EA19F3"/>
    <w:rsid w:val="00EA712C"/>
    <w:rsid w:val="00EB02B2"/>
    <w:rsid w:val="00EB2715"/>
    <w:rsid w:val="00EB55F9"/>
    <w:rsid w:val="00EC51DC"/>
    <w:rsid w:val="00EC6266"/>
    <w:rsid w:val="00ED71C9"/>
    <w:rsid w:val="00EE4783"/>
    <w:rsid w:val="00EE7BE4"/>
    <w:rsid w:val="00EF166D"/>
    <w:rsid w:val="00EF2935"/>
    <w:rsid w:val="00EF3D78"/>
    <w:rsid w:val="00EF41C6"/>
    <w:rsid w:val="00EF453D"/>
    <w:rsid w:val="00EF45CD"/>
    <w:rsid w:val="00EF48AB"/>
    <w:rsid w:val="00EF65AE"/>
    <w:rsid w:val="00F000A3"/>
    <w:rsid w:val="00F00916"/>
    <w:rsid w:val="00F010C8"/>
    <w:rsid w:val="00F01D79"/>
    <w:rsid w:val="00F0206E"/>
    <w:rsid w:val="00F02E55"/>
    <w:rsid w:val="00F03058"/>
    <w:rsid w:val="00F047DC"/>
    <w:rsid w:val="00F10186"/>
    <w:rsid w:val="00F133F3"/>
    <w:rsid w:val="00F13566"/>
    <w:rsid w:val="00F14313"/>
    <w:rsid w:val="00F15403"/>
    <w:rsid w:val="00F1563D"/>
    <w:rsid w:val="00F202DE"/>
    <w:rsid w:val="00F22914"/>
    <w:rsid w:val="00F2295E"/>
    <w:rsid w:val="00F22AAD"/>
    <w:rsid w:val="00F30E78"/>
    <w:rsid w:val="00F402BC"/>
    <w:rsid w:val="00F4310A"/>
    <w:rsid w:val="00F43784"/>
    <w:rsid w:val="00F46A5D"/>
    <w:rsid w:val="00F513FF"/>
    <w:rsid w:val="00F520BC"/>
    <w:rsid w:val="00F5706E"/>
    <w:rsid w:val="00F609EB"/>
    <w:rsid w:val="00F62AF3"/>
    <w:rsid w:val="00F639BE"/>
    <w:rsid w:val="00F665DD"/>
    <w:rsid w:val="00F67695"/>
    <w:rsid w:val="00F67EE4"/>
    <w:rsid w:val="00F70D8D"/>
    <w:rsid w:val="00F72192"/>
    <w:rsid w:val="00F72D73"/>
    <w:rsid w:val="00F75A83"/>
    <w:rsid w:val="00F76411"/>
    <w:rsid w:val="00F803E6"/>
    <w:rsid w:val="00F80C0F"/>
    <w:rsid w:val="00F85095"/>
    <w:rsid w:val="00F875AC"/>
    <w:rsid w:val="00F912D8"/>
    <w:rsid w:val="00F93841"/>
    <w:rsid w:val="00FA2824"/>
    <w:rsid w:val="00FA5A20"/>
    <w:rsid w:val="00FA79F4"/>
    <w:rsid w:val="00FB145E"/>
    <w:rsid w:val="00FB4C65"/>
    <w:rsid w:val="00FB6988"/>
    <w:rsid w:val="00FC2149"/>
    <w:rsid w:val="00FC2787"/>
    <w:rsid w:val="00FC2C87"/>
    <w:rsid w:val="00FC4AD1"/>
    <w:rsid w:val="00FC64F5"/>
    <w:rsid w:val="00FD0DBC"/>
    <w:rsid w:val="00FD0FEC"/>
    <w:rsid w:val="00FD6542"/>
    <w:rsid w:val="00FE01A4"/>
    <w:rsid w:val="00FE1591"/>
    <w:rsid w:val="00FE4FE2"/>
    <w:rsid w:val="00FE5B9C"/>
    <w:rsid w:val="00FE5DC7"/>
    <w:rsid w:val="00FE7B95"/>
    <w:rsid w:val="00FF134C"/>
    <w:rsid w:val="00FF220C"/>
    <w:rsid w:val="00FF7190"/>
    <w:rsid w:val="00FF7345"/>
    <w:rsid w:val="00FF787E"/>
    <w:rsid w:val="00FF7E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261A7"/>
    <w:rPr>
      <w:rFonts w:ascii="Geneva" w:eastAsia="Times" w:hAnsi="Geneva" w:cs="Times New Roman"/>
    </w:rPr>
  </w:style>
  <w:style w:type="paragraph" w:styleId="Heading1">
    <w:name w:val="heading 1"/>
    <w:basedOn w:val="Normal"/>
    <w:next w:val="Normal"/>
    <w:link w:val="Heading1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eastAsia="Times New Roman"/>
      <w:lang w:eastAsia="ja-JP"/>
    </w:rPr>
  </w:style>
  <w:style w:type="paragraph" w:styleId="Heading2">
    <w:name w:val="heading 2"/>
    <w:basedOn w:val="Normal"/>
    <w:next w:val="Normal"/>
    <w:link w:val="Heading2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AE0"/>
    <w:rPr>
      <w:color w:val="0000FF" w:themeColor="hyperlink"/>
      <w:u w:val="single"/>
    </w:rPr>
  </w:style>
  <w:style w:type="paragraph" w:styleId="ListParagraph">
    <w:name w:val="List Paragraph"/>
    <w:basedOn w:val="Normal"/>
    <w:uiPriority w:val="34"/>
    <w:qFormat/>
    <w:rsid w:val="00112853"/>
    <w:pPr>
      <w:ind w:left="720"/>
      <w:contextualSpacing/>
    </w:pPr>
    <w:rPr>
      <w:rFonts w:eastAsiaTheme="minorHAnsi" w:cstheme="minorBidi"/>
    </w:rPr>
  </w:style>
  <w:style w:type="character" w:customStyle="1" w:styleId="Heading1Char">
    <w:name w:val="Heading 1 Char"/>
    <w:basedOn w:val="DefaultParagraphFont"/>
    <w:link w:val="Heading1"/>
    <w:rsid w:val="001261A7"/>
    <w:rPr>
      <w:rFonts w:ascii="Geneva" w:eastAsia="Times New Roman" w:hAnsi="Geneva" w:cs="Times New Roman"/>
      <w:sz w:val="24"/>
      <w:lang w:eastAsia="ja-JP"/>
    </w:rPr>
  </w:style>
  <w:style w:type="character" w:customStyle="1" w:styleId="Heading2Char">
    <w:name w:val="Heading 2 Char"/>
    <w:basedOn w:val="DefaultParagraphFont"/>
    <w:link w:val="Heading2"/>
    <w:rsid w:val="001261A7"/>
    <w:rPr>
      <w:rFonts w:ascii="Geneva" w:eastAsia="Times" w:hAnsi="Geneva" w:cs="Times New Roman"/>
      <w:sz w:val="24"/>
      <w:u w:val="single"/>
      <w:lang w:eastAsia="ja-JP"/>
    </w:rPr>
  </w:style>
  <w:style w:type="paragraph" w:styleId="Header">
    <w:name w:val="header"/>
    <w:basedOn w:val="Normal"/>
    <w:link w:val="HeaderChar"/>
    <w:uiPriority w:val="99"/>
    <w:unhideWhenUsed/>
    <w:rsid w:val="00DF6932"/>
    <w:pPr>
      <w:tabs>
        <w:tab w:val="center" w:pos="4320"/>
        <w:tab w:val="right" w:pos="8640"/>
      </w:tabs>
    </w:pPr>
  </w:style>
  <w:style w:type="character" w:customStyle="1" w:styleId="HeaderChar">
    <w:name w:val="Header Char"/>
    <w:basedOn w:val="DefaultParagraphFont"/>
    <w:link w:val="Header"/>
    <w:uiPriority w:val="99"/>
    <w:rsid w:val="00DF6932"/>
    <w:rPr>
      <w:rFonts w:ascii="Geneva" w:eastAsia="Times" w:hAnsi="Geneva" w:cs="Times New Roman"/>
      <w:sz w:val="24"/>
    </w:rPr>
  </w:style>
  <w:style w:type="character" w:styleId="PageNumber">
    <w:name w:val="page number"/>
    <w:basedOn w:val="DefaultParagraphFont"/>
    <w:uiPriority w:val="99"/>
    <w:semiHidden/>
    <w:unhideWhenUsed/>
    <w:rsid w:val="00DF6932"/>
  </w:style>
  <w:style w:type="paragraph" w:styleId="EndnoteText">
    <w:name w:val="endnote text"/>
    <w:basedOn w:val="Normal"/>
    <w:link w:val="EndnoteTextChar"/>
    <w:uiPriority w:val="99"/>
    <w:unhideWhenUsed/>
    <w:rsid w:val="00503F44"/>
  </w:style>
  <w:style w:type="character" w:customStyle="1" w:styleId="EndnoteTextChar">
    <w:name w:val="Endnote Text Char"/>
    <w:basedOn w:val="DefaultParagraphFont"/>
    <w:link w:val="EndnoteText"/>
    <w:uiPriority w:val="99"/>
    <w:rsid w:val="00503F44"/>
    <w:rPr>
      <w:rFonts w:ascii="Geneva" w:eastAsia="Times" w:hAnsi="Geneva" w:cs="Times New Roman"/>
      <w:sz w:val="24"/>
      <w:szCs w:val="24"/>
    </w:rPr>
  </w:style>
  <w:style w:type="character" w:styleId="EndnoteReference">
    <w:name w:val="endnote reference"/>
    <w:basedOn w:val="DefaultParagraphFont"/>
    <w:uiPriority w:val="99"/>
    <w:unhideWhenUsed/>
    <w:rsid w:val="00503F44"/>
    <w:rPr>
      <w:vertAlign w:val="superscript"/>
    </w:rPr>
  </w:style>
  <w:style w:type="paragraph" w:styleId="BodyTextIndent2">
    <w:name w:val="Body Text Indent 2"/>
    <w:basedOn w:val="Normal"/>
    <w:link w:val="BodyTextIndent2Char"/>
    <w:rsid w:val="00A100CF"/>
    <w:pPr>
      <w:ind w:firstLine="720"/>
    </w:pPr>
  </w:style>
  <w:style w:type="character" w:customStyle="1" w:styleId="BodyTextIndent2Char">
    <w:name w:val="Body Text Indent 2 Char"/>
    <w:basedOn w:val="DefaultParagraphFont"/>
    <w:link w:val="BodyTextIndent2"/>
    <w:rsid w:val="00A100CF"/>
    <w:rPr>
      <w:rFonts w:ascii="Geneva" w:eastAsia="Times" w:hAnsi="Geneva" w:cs="Times New Roman"/>
      <w:sz w:val="24"/>
    </w:rPr>
  </w:style>
  <w:style w:type="paragraph" w:styleId="BodyTextIndent">
    <w:name w:val="Body Text Indent"/>
    <w:basedOn w:val="Normal"/>
    <w:link w:val="BodyTextIndentChar"/>
    <w:rsid w:val="00B26386"/>
    <w:pPr>
      <w:spacing w:after="120"/>
      <w:ind w:left="360"/>
    </w:pPr>
  </w:style>
  <w:style w:type="character" w:customStyle="1" w:styleId="BodyTextIndentChar">
    <w:name w:val="Body Text Indent Char"/>
    <w:basedOn w:val="DefaultParagraphFont"/>
    <w:link w:val="BodyTextIndent"/>
    <w:rsid w:val="00B26386"/>
    <w:rPr>
      <w:rFonts w:ascii="Geneva" w:eastAsia="Times" w:hAnsi="Geneva" w:cs="Times New Roman"/>
    </w:rPr>
  </w:style>
  <w:style w:type="paragraph" w:styleId="NormalWeb">
    <w:name w:val="Normal (Web)"/>
    <w:basedOn w:val="Normal"/>
    <w:uiPriority w:val="99"/>
    <w:unhideWhenUsed/>
    <w:rsid w:val="008E2FEF"/>
    <w:pPr>
      <w:spacing w:before="100" w:beforeAutospacing="1" w:after="100" w:afterAutospacing="1"/>
    </w:pPr>
    <w:rPr>
      <w:rFonts w:ascii="Times" w:eastAsiaTheme="minorEastAsia" w:hAnsi="Times"/>
      <w:sz w:val="20"/>
      <w:szCs w:val="20"/>
    </w:rPr>
  </w:style>
  <w:style w:type="paragraph" w:styleId="Footer">
    <w:name w:val="footer"/>
    <w:basedOn w:val="Normal"/>
    <w:link w:val="FooterChar"/>
    <w:rsid w:val="008E2FEF"/>
    <w:pPr>
      <w:tabs>
        <w:tab w:val="center" w:pos="4320"/>
        <w:tab w:val="right" w:pos="8640"/>
      </w:tabs>
    </w:pPr>
  </w:style>
  <w:style w:type="character" w:customStyle="1" w:styleId="FooterChar">
    <w:name w:val="Footer Char"/>
    <w:basedOn w:val="DefaultParagraphFont"/>
    <w:link w:val="Footer"/>
    <w:rsid w:val="008E2FEF"/>
    <w:rPr>
      <w:rFonts w:ascii="Geneva" w:eastAsia="Times" w:hAnsi="Genev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61A7"/>
    <w:rPr>
      <w:rFonts w:ascii="Geneva" w:eastAsia="Times" w:hAnsi="Geneva" w:cs="Times New Roman"/>
    </w:rPr>
  </w:style>
  <w:style w:type="paragraph" w:styleId="Heading1">
    <w:name w:val="heading 1"/>
    <w:basedOn w:val="Normal"/>
    <w:next w:val="Normal"/>
    <w:link w:val="Heading1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eastAsia="Times New Roman"/>
      <w:lang w:eastAsia="ja-JP"/>
    </w:rPr>
  </w:style>
  <w:style w:type="paragraph" w:styleId="Heading2">
    <w:name w:val="heading 2"/>
    <w:basedOn w:val="Normal"/>
    <w:next w:val="Normal"/>
    <w:link w:val="Heading2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AE0"/>
    <w:rPr>
      <w:color w:val="0000FF" w:themeColor="hyperlink"/>
      <w:u w:val="single"/>
    </w:rPr>
  </w:style>
  <w:style w:type="paragraph" w:styleId="ListParagraph">
    <w:name w:val="List Paragraph"/>
    <w:basedOn w:val="Normal"/>
    <w:uiPriority w:val="34"/>
    <w:qFormat/>
    <w:rsid w:val="00112853"/>
    <w:pPr>
      <w:ind w:left="720"/>
      <w:contextualSpacing/>
    </w:pPr>
    <w:rPr>
      <w:rFonts w:eastAsiaTheme="minorHAnsi" w:cstheme="minorBidi"/>
    </w:rPr>
  </w:style>
  <w:style w:type="character" w:customStyle="1" w:styleId="Heading1Char">
    <w:name w:val="Heading 1 Char"/>
    <w:basedOn w:val="DefaultParagraphFont"/>
    <w:link w:val="Heading1"/>
    <w:rsid w:val="001261A7"/>
    <w:rPr>
      <w:rFonts w:ascii="Geneva" w:eastAsia="Times New Roman" w:hAnsi="Geneva" w:cs="Times New Roman"/>
      <w:sz w:val="24"/>
      <w:lang w:eastAsia="ja-JP"/>
    </w:rPr>
  </w:style>
  <w:style w:type="character" w:customStyle="1" w:styleId="Heading2Char">
    <w:name w:val="Heading 2 Char"/>
    <w:basedOn w:val="DefaultParagraphFont"/>
    <w:link w:val="Heading2"/>
    <w:rsid w:val="001261A7"/>
    <w:rPr>
      <w:rFonts w:ascii="Geneva" w:eastAsia="Times" w:hAnsi="Geneva" w:cs="Times New Roman"/>
      <w:sz w:val="24"/>
      <w:u w:val="single"/>
      <w:lang w:eastAsia="ja-JP"/>
    </w:rPr>
  </w:style>
  <w:style w:type="paragraph" w:styleId="Header">
    <w:name w:val="header"/>
    <w:basedOn w:val="Normal"/>
    <w:link w:val="HeaderChar"/>
    <w:uiPriority w:val="99"/>
    <w:semiHidden/>
    <w:unhideWhenUsed/>
    <w:rsid w:val="00DF6932"/>
    <w:pPr>
      <w:tabs>
        <w:tab w:val="center" w:pos="4320"/>
        <w:tab w:val="right" w:pos="8640"/>
      </w:tabs>
    </w:pPr>
  </w:style>
  <w:style w:type="character" w:customStyle="1" w:styleId="HeaderChar">
    <w:name w:val="Header Char"/>
    <w:basedOn w:val="DefaultParagraphFont"/>
    <w:link w:val="Header"/>
    <w:uiPriority w:val="99"/>
    <w:semiHidden/>
    <w:rsid w:val="00DF6932"/>
    <w:rPr>
      <w:rFonts w:ascii="Geneva" w:eastAsia="Times" w:hAnsi="Geneva" w:cs="Times New Roman"/>
      <w:sz w:val="24"/>
    </w:rPr>
  </w:style>
  <w:style w:type="character" w:styleId="PageNumber">
    <w:name w:val="page number"/>
    <w:basedOn w:val="DefaultParagraphFont"/>
    <w:uiPriority w:val="99"/>
    <w:semiHidden/>
    <w:unhideWhenUsed/>
    <w:rsid w:val="00DF6932"/>
  </w:style>
  <w:style w:type="paragraph" w:styleId="EndnoteText">
    <w:name w:val="endnote text"/>
    <w:basedOn w:val="Normal"/>
    <w:link w:val="EndnoteTextChar"/>
    <w:uiPriority w:val="99"/>
    <w:unhideWhenUsed/>
    <w:rsid w:val="00503F44"/>
  </w:style>
  <w:style w:type="character" w:customStyle="1" w:styleId="EndnoteTextChar">
    <w:name w:val="Endnote Text Char"/>
    <w:basedOn w:val="DefaultParagraphFont"/>
    <w:link w:val="EndnoteText"/>
    <w:uiPriority w:val="99"/>
    <w:rsid w:val="00503F44"/>
    <w:rPr>
      <w:rFonts w:ascii="Geneva" w:eastAsia="Times" w:hAnsi="Geneva" w:cs="Times New Roman"/>
      <w:sz w:val="24"/>
      <w:szCs w:val="24"/>
    </w:rPr>
  </w:style>
  <w:style w:type="character" w:styleId="EndnoteReference">
    <w:name w:val="endnote reference"/>
    <w:basedOn w:val="DefaultParagraphFont"/>
    <w:uiPriority w:val="99"/>
    <w:unhideWhenUsed/>
    <w:rsid w:val="00503F44"/>
    <w:rPr>
      <w:vertAlign w:val="superscript"/>
    </w:rPr>
  </w:style>
  <w:style w:type="paragraph" w:styleId="BodyTextIndent2">
    <w:name w:val="Body Text Indent 2"/>
    <w:basedOn w:val="Normal"/>
    <w:link w:val="BodyTextIndent2Char"/>
    <w:rsid w:val="00A100CF"/>
    <w:pPr>
      <w:ind w:firstLine="720"/>
    </w:pPr>
  </w:style>
  <w:style w:type="character" w:customStyle="1" w:styleId="BodyTextIndent2Char">
    <w:name w:val="Body Text Indent 2 Char"/>
    <w:basedOn w:val="DefaultParagraphFont"/>
    <w:link w:val="BodyTextIndent2"/>
    <w:rsid w:val="00A100CF"/>
    <w:rPr>
      <w:rFonts w:ascii="Geneva" w:eastAsia="Times" w:hAnsi="Geneva" w:cs="Times New Roman"/>
      <w:sz w:val="24"/>
    </w:rPr>
  </w:style>
  <w:style w:type="paragraph" w:styleId="BodyTextIndent">
    <w:name w:val="Body Text Indent"/>
    <w:basedOn w:val="Normal"/>
    <w:link w:val="BodyTextIndentChar"/>
    <w:rsid w:val="00B26386"/>
    <w:pPr>
      <w:spacing w:after="120"/>
      <w:ind w:left="360"/>
    </w:pPr>
  </w:style>
  <w:style w:type="character" w:customStyle="1" w:styleId="BodyTextIndentChar">
    <w:name w:val="Body Text Indent Char"/>
    <w:basedOn w:val="DefaultParagraphFont"/>
    <w:link w:val="BodyTextIndent"/>
    <w:rsid w:val="00B26386"/>
    <w:rPr>
      <w:rFonts w:ascii="Geneva" w:eastAsia="Times" w:hAnsi="Genev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25</Pages>
  <Words>7035</Words>
  <Characters>35391</Characters>
  <Application>Microsoft Macintosh Word</Application>
  <DocSecurity>0</DocSecurity>
  <Lines>680</Lines>
  <Paragraphs>68</Paragraphs>
  <ScaleCrop>false</ScaleCrop>
  <Company>University of Notre Dame</Company>
  <LinksUpToDate>false</LinksUpToDate>
  <CharactersWithSpaces>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dc:creator>
  <cp:keywords/>
  <cp:lastModifiedBy>ALCO</cp:lastModifiedBy>
  <cp:revision>105</cp:revision>
  <cp:lastPrinted>2011-07-25T21:28:00Z</cp:lastPrinted>
  <dcterms:created xsi:type="dcterms:W3CDTF">2012-04-04T21:01:00Z</dcterms:created>
  <dcterms:modified xsi:type="dcterms:W3CDTF">2014-05-29T20:32:00Z</dcterms:modified>
</cp:coreProperties>
</file>